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20"/>
          <w:tab w:val="left" w:pos="1080" w:leader="none"/>
          <w:tab w:val="left" w:pos="2160" w:leader="none"/>
        </w:tabs>
        <w:ind w:right="1247" w:hanging="0"/>
        <w:jc w:val="center"/>
        <w:rPr/>
      </w:pPr>
      <w:r>
        <w:rPr/>
        <w:t>.</w:t>
      </w:r>
    </w:p>
    <w:p>
      <w:pPr>
        <w:pStyle w:val="Normal"/>
        <w:tabs>
          <w:tab w:val="clear" w:pos="720"/>
          <w:tab w:val="left" w:pos="1080" w:leader="none"/>
          <w:tab w:val="left" w:pos="2160" w:leader="none"/>
        </w:tabs>
        <w:ind w:right="1247" w:hanging="0"/>
        <w:jc w:val="center"/>
        <w:rPr/>
      </w:pPr>
      <w:r>
        <mc:AlternateContent>
          <mc:Choice Requires="wps">
            <w:drawing>
              <wp:anchor behindDoc="0" distT="0" distB="0" distL="0" distR="0" simplePos="0" locked="0" layoutInCell="0" allowOverlap="1" relativeHeight="3" wp14:anchorId="22809337">
                <wp:simplePos x="0" y="0"/>
                <wp:positionH relativeFrom="column">
                  <wp:posOffset>-291465</wp:posOffset>
                </wp:positionH>
                <wp:positionV relativeFrom="paragraph">
                  <wp:posOffset>-255270</wp:posOffset>
                </wp:positionV>
                <wp:extent cx="2404745" cy="1901825"/>
                <wp:effectExtent l="3810" t="1905" r="1905" b="1905"/>
                <wp:wrapNone/>
                <wp:docPr id="1" name="Text Box 2"/>
                <a:graphic xmlns:a="http://schemas.openxmlformats.org/drawingml/2006/main">
                  <a:graphicData uri="http://schemas.microsoft.com/office/word/2010/wordprocessingShape">
                    <wps:wsp>
                      <wps:cNvSpPr/>
                      <wps:spPr>
                        <a:xfrm>
                          <a:off x="0" y="0"/>
                          <a:ext cx="2404080" cy="1901160"/>
                        </a:xfrm>
                        <a:prstGeom prst="rect">
                          <a:avLst/>
                        </a:prstGeom>
                        <a:solidFill>
                          <a:srgbClr val="ffffff"/>
                        </a:solidFill>
                        <a:ln w="635">
                          <a:solidFill>
                            <a:srgbClr val="000000"/>
                          </a:solidFill>
                          <a:miter/>
                        </a:ln>
                      </wps:spPr>
                      <wps:style>
                        <a:lnRef idx="0"/>
                        <a:fillRef idx="0"/>
                        <a:effectRef idx="0"/>
                        <a:fontRef idx="minor"/>
                      </wps:style>
                      <wps:txbx>
                        <w:txbxContent>
                          <w:p>
                            <w:pPr>
                              <w:pStyle w:val="FrameContents"/>
                              <w:rPr>
                                <w:color w:val="000000"/>
                              </w:rPr>
                            </w:pPr>
                            <w:r>
                              <w:rPr/>
                              <w:drawing>
                                <wp:inline distT="0" distB="0" distL="0" distR="0">
                                  <wp:extent cx="1800225" cy="1590675"/>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2"/>
                                          <a:srcRect l="-679" t="-1143" r="-679" b="-1143"/>
                                          <a:stretch>
                                            <a:fillRect/>
                                          </a:stretch>
                                        </pic:blipFill>
                                        <pic:spPr bwMode="auto">
                                          <a:xfrm>
                                            <a:off x="0" y="0"/>
                                            <a:ext cx="1800225" cy="1590675"/>
                                          </a:xfrm>
                                          <a:prstGeom prst="rect">
                                            <a:avLst/>
                                          </a:prstGeom>
                                        </pic:spPr>
                                      </pic:pic>
                                    </a:graphicData>
                                  </a:graphic>
                                </wp:inline>
                              </w:drawing>
                            </w:r>
                            <w:r>
                              <w:rPr>
                                <w:color w:val="000000"/>
                              </w:rPr>
                              <w:t xml:space="preserve">                            </w:t>
                            </w:r>
                          </w:p>
                        </w:txbxContent>
                      </wps:txbx>
                      <wps:bodyPr upright="1">
                        <a:noAutofit/>
                      </wps:bodyPr>
                    </wps:wsp>
                  </a:graphicData>
                </a:graphic>
              </wp:anchor>
            </w:drawing>
          </mc:Choice>
          <mc:Fallback>
            <w:pict>
              <v:rect id="shape_0" ID="Text Box 2" path="m0,0l-2147483645,0l-2147483645,-2147483646l0,-2147483646xe" fillcolor="white" stroked="t" style="position:absolute;margin-left:-22.95pt;margin-top:-20.1pt;width:189.25pt;height:149.65pt;mso-wrap-style:square;v-text-anchor:top" wp14:anchorId="22809337">
                <v:fill o:detectmouseclick="t" type="solid" color2="black"/>
                <v:stroke color="black" weight="720" joinstyle="miter" endcap="flat"/>
                <v:textbox>
                  <w:txbxContent>
                    <w:p>
                      <w:pPr>
                        <w:pStyle w:val="FrameContents"/>
                        <w:rPr>
                          <w:color w:val="000000"/>
                        </w:rPr>
                      </w:pPr>
                      <w:r>
                        <w:rPr/>
                        <w:drawing>
                          <wp:inline distT="0" distB="0" distL="0" distR="0">
                            <wp:extent cx="1800225" cy="1590675"/>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2"/>
                                    <a:srcRect l="-679" t="-1143" r="-679" b="-1143"/>
                                    <a:stretch>
                                      <a:fillRect/>
                                    </a:stretch>
                                  </pic:blipFill>
                                  <pic:spPr bwMode="auto">
                                    <a:xfrm>
                                      <a:off x="0" y="0"/>
                                      <a:ext cx="1800225" cy="1590675"/>
                                    </a:xfrm>
                                    <a:prstGeom prst="rect">
                                      <a:avLst/>
                                    </a:prstGeom>
                                  </pic:spPr>
                                </pic:pic>
                              </a:graphicData>
                            </a:graphic>
                          </wp:inline>
                        </w:drawing>
                      </w:r>
                      <w:r>
                        <w:rPr>
                          <w:color w:val="000000"/>
                        </w:rPr>
                        <w:t xml:space="preserve">                            </w:t>
                      </w:r>
                    </w:p>
                  </w:txbxContent>
                </v:textbox>
                <w10:wrap type="none"/>
              </v:rect>
            </w:pict>
          </mc:Fallback>
        </mc:AlternateContent>
      </w:r>
      <w:r>
        <w:rPr>
          <w:rFonts w:eastAsia="Arial" w:cs="Arial" w:ascii="Arial" w:hAnsi="Arial"/>
          <w:b/>
          <w:bCs/>
          <w:sz w:val="28"/>
          <w:szCs w:val="28"/>
        </w:rPr>
        <w:t xml:space="preserve">                                                 </w:t>
      </w:r>
      <w:r>
        <w:rPr>
          <w:rFonts w:cs="Arial" w:ascii="Arial" w:hAnsi="Arial"/>
          <w:b/>
          <w:bCs/>
          <w:sz w:val="28"/>
          <w:szCs w:val="28"/>
        </w:rPr>
        <w:t xml:space="preserve">MINUTES OF KIRKLAND </w:t>
      </w:r>
    </w:p>
    <w:p>
      <w:pPr>
        <w:pStyle w:val="Normal"/>
        <w:tabs>
          <w:tab w:val="clear" w:pos="720"/>
          <w:tab w:val="left" w:pos="1080" w:leader="none"/>
          <w:tab w:val="left" w:pos="2160" w:leader="none"/>
        </w:tabs>
        <w:ind w:right="1247" w:hanging="0"/>
        <w:jc w:val="center"/>
        <w:rPr/>
      </w:pPr>
      <w:r>
        <w:rPr>
          <w:rFonts w:eastAsia="Arial" w:cs="Arial" w:ascii="Arial" w:hAnsi="Arial"/>
          <w:b/>
          <w:bCs/>
          <w:color w:val="000000"/>
          <w:sz w:val="28"/>
          <w:szCs w:val="28"/>
        </w:rPr>
        <w:t xml:space="preserve">                                                </w:t>
      </w:r>
      <w:bookmarkStart w:id="0" w:name="Draft"/>
      <w:bookmarkEnd w:id="0"/>
      <w:r>
        <w:rPr>
          <w:rFonts w:cs="Arial" w:ascii="Arial" w:hAnsi="Arial"/>
          <w:b/>
          <w:bCs/>
          <w:color w:val="000000"/>
          <w:sz w:val="26"/>
          <w:szCs w:val="26"/>
        </w:rPr>
        <w:t xml:space="preserve">PARISH COUNCIL MEETING                                                                            </w:t>
      </w:r>
    </w:p>
    <w:p>
      <w:pPr>
        <w:pStyle w:val="Normal"/>
        <w:jc w:val="right"/>
        <w:rPr>
          <w:rFonts w:ascii="Arial" w:hAnsi="Arial" w:cs="Arial"/>
          <w:b/>
          <w:b/>
          <w:bCs/>
          <w:color w:val="000000"/>
          <w:sz w:val="20"/>
          <w:szCs w:val="20"/>
        </w:rPr>
      </w:pPr>
      <w:r>
        <w:rPr>
          <w:rFonts w:cs="Arial" w:ascii="Arial" w:hAnsi="Arial"/>
          <w:b/>
          <w:bCs/>
          <w:color w:val="000000"/>
          <w:sz w:val="20"/>
          <w:szCs w:val="20"/>
        </w:rPr>
      </w:r>
    </w:p>
    <w:p>
      <w:pPr>
        <w:pStyle w:val="Normal"/>
        <w:jc w:val="center"/>
        <w:rPr/>
      </w:pPr>
      <w:r>
        <w:rPr>
          <w:rFonts w:eastAsia="Arial" w:cs="Arial" w:ascii="Arial" w:hAnsi="Arial"/>
          <w:b/>
          <w:bCs/>
          <w:sz w:val="28"/>
          <w:szCs w:val="28"/>
        </w:rPr>
        <w:t xml:space="preserve">                            </w:t>
      </w:r>
    </w:p>
    <w:p>
      <w:pPr>
        <w:pStyle w:val="Normal"/>
        <w:jc w:val="center"/>
        <w:rPr/>
      </w:pPr>
      <w:r>
        <w:rPr>
          <w:rFonts w:eastAsia="Arial" w:cs="Arial" w:ascii="Arial" w:hAnsi="Arial"/>
          <w:b/>
          <w:bCs/>
          <w:sz w:val="28"/>
          <w:szCs w:val="28"/>
        </w:rPr>
        <w:t xml:space="preserve">                            </w:t>
      </w:r>
      <w:r>
        <w:rPr>
          <w:rFonts w:eastAsia="Arial" w:cs="Arial" w:ascii="Arial" w:hAnsi="Arial"/>
          <w:b/>
          <w:bCs/>
          <w:sz w:val="28"/>
          <w:szCs w:val="28"/>
        </w:rPr>
        <w:t>15</w:t>
      </w:r>
      <w:r>
        <w:rPr>
          <w:rFonts w:cs="Arial" w:ascii="Arial" w:hAnsi="Arial"/>
          <w:b/>
          <w:bCs/>
          <w:sz w:val="28"/>
          <w:szCs w:val="28"/>
          <w:vertAlign w:val="superscript"/>
        </w:rPr>
        <w:t>th</w:t>
      </w:r>
      <w:r>
        <w:rPr>
          <w:rFonts w:cs="Arial" w:ascii="Arial" w:hAnsi="Arial"/>
          <w:b/>
          <w:bCs/>
          <w:sz w:val="28"/>
          <w:szCs w:val="28"/>
        </w:rPr>
        <w:t xml:space="preserve"> July 2024, 7:00pm</w:t>
      </w:r>
    </w:p>
    <w:p>
      <w:pPr>
        <w:pStyle w:val="Normal"/>
        <w:jc w:val="center"/>
        <w:rPr/>
      </w:pPr>
      <w:r>
        <w:rPr>
          <w:rFonts w:eastAsia="Arial" w:cs="Arial" w:ascii="Arial" w:hAnsi="Arial"/>
          <w:b/>
          <w:bCs/>
          <w:sz w:val="28"/>
          <w:szCs w:val="28"/>
        </w:rPr>
        <w:t xml:space="preserve">                          </w:t>
      </w:r>
      <w:r>
        <w:rPr>
          <w:rFonts w:cs="Arial" w:ascii="Arial" w:hAnsi="Arial"/>
          <w:b/>
          <w:bCs/>
          <w:sz w:val="28"/>
          <w:szCs w:val="28"/>
        </w:rPr>
        <w:t>Held at</w:t>
      </w:r>
    </w:p>
    <w:p>
      <w:pPr>
        <w:pStyle w:val="Normal"/>
        <w:jc w:val="center"/>
        <w:rPr/>
      </w:pPr>
      <w:r>
        <w:rPr>
          <w:rFonts w:eastAsia="Arial" w:cs="Arial" w:ascii="Arial" w:hAnsi="Arial"/>
          <w:b/>
          <w:bCs/>
          <w:sz w:val="28"/>
          <w:szCs w:val="28"/>
        </w:rPr>
        <w:t xml:space="preserve">                              </w:t>
      </w:r>
      <w:r>
        <w:rPr>
          <w:rFonts w:cs="Arial" w:ascii="Arial" w:hAnsi="Arial"/>
          <w:b/>
          <w:bCs/>
          <w:sz w:val="28"/>
          <w:szCs w:val="28"/>
        </w:rPr>
        <w:t xml:space="preserve">Kirkland and Catterall Memorial Hall </w:t>
      </w:r>
    </w:p>
    <w:p>
      <w:pPr>
        <w:pStyle w:val="Normal"/>
        <w:rPr/>
      </w:pPr>
      <w:r>
        <w:rPr>
          <w:rFonts w:eastAsia="Arial" w:cs="Arial" w:ascii="Arial" w:hAnsi="Arial"/>
          <w:b/>
          <w:bCs/>
          <w:sz w:val="28"/>
          <w:szCs w:val="28"/>
        </w:rPr>
        <w:t xml:space="preserve">                                                     </w:t>
      </w:r>
      <w:r>
        <w:rPr>
          <w:rFonts w:cs="Arial" w:ascii="Arial" w:hAnsi="Arial"/>
          <w:b/>
          <w:bCs/>
          <w:sz w:val="28"/>
          <w:szCs w:val="28"/>
        </w:rPr>
        <w:t>The Avenue, Churchtown.</w:t>
      </w:r>
    </w:p>
    <w:p>
      <w:pPr>
        <w:pStyle w:val="Normal"/>
        <w:jc w:val="right"/>
        <w:rPr>
          <w:rFonts w:ascii="Arial" w:hAnsi="Arial" w:cs="Arial"/>
          <w:b/>
          <w:b/>
          <w:bCs/>
          <w:sz w:val="28"/>
          <w:szCs w:val="28"/>
        </w:rPr>
      </w:pPr>
      <w:r>
        <w:rPr>
          <w:rFonts w:cs="Arial" w:ascii="Arial" w:hAnsi="Arial"/>
          <w:b/>
          <w:bCs/>
          <w:sz w:val="28"/>
          <w:szCs w:val="28"/>
        </w:rPr>
      </w:r>
    </w:p>
    <w:p>
      <w:pPr>
        <w:pStyle w:val="Normal"/>
        <w:rPr/>
      </w:pPr>
      <w:r>
        <w:rPr>
          <w:rFonts w:cs="Arial" w:ascii="Arial" w:hAnsi="Arial"/>
          <w:i/>
          <w:iCs/>
          <w:sz w:val="21"/>
          <w:szCs w:val="21"/>
        </w:rPr>
        <w:t xml:space="preserve">Present; </w:t>
      </w:r>
    </w:p>
    <w:p>
      <w:pPr>
        <w:pStyle w:val="Normal"/>
        <w:rPr/>
      </w:pPr>
      <w:r>
        <w:rPr>
          <w:rFonts w:cs="Arial" w:ascii="Arial" w:hAnsi="Arial"/>
          <w:i/>
          <w:iCs/>
          <w:sz w:val="21"/>
          <w:szCs w:val="21"/>
        </w:rPr>
        <w:t>Kirkland Parish Council:</w:t>
        <w:tab/>
      </w:r>
    </w:p>
    <w:p>
      <w:pPr>
        <w:pStyle w:val="Normal"/>
        <w:ind w:left="2160" w:firstLine="720"/>
        <w:rPr/>
      </w:pPr>
      <w:r>
        <w:rPr>
          <w:rFonts w:cs="Arial" w:ascii="Arial" w:hAnsi="Arial"/>
          <w:i/>
          <w:iCs/>
          <w:sz w:val="21"/>
          <w:szCs w:val="21"/>
        </w:rPr>
        <w:t>Mrs. I Cutler Vice Chairman</w:t>
      </w:r>
    </w:p>
    <w:p>
      <w:pPr>
        <w:pStyle w:val="Normal"/>
        <w:ind w:left="2160" w:firstLine="720"/>
        <w:rPr/>
      </w:pPr>
      <w:r>
        <w:rPr>
          <w:rFonts w:cs="Arial" w:ascii="Arial" w:hAnsi="Arial"/>
          <w:i/>
          <w:iCs/>
          <w:sz w:val="21"/>
          <w:szCs w:val="21"/>
        </w:rPr>
        <w:t>Mrs. A Walmsley</w:t>
      </w:r>
    </w:p>
    <w:p>
      <w:pPr>
        <w:pStyle w:val="Normal"/>
        <w:ind w:left="2160" w:firstLine="720"/>
        <w:rPr/>
      </w:pPr>
      <w:r>
        <w:rPr>
          <w:rFonts w:cs="Arial" w:ascii="Arial" w:hAnsi="Arial"/>
          <w:i/>
          <w:iCs/>
          <w:sz w:val="21"/>
          <w:szCs w:val="21"/>
        </w:rPr>
        <w:t>Mrs. J Thompson</w:t>
      </w:r>
    </w:p>
    <w:p>
      <w:pPr>
        <w:pStyle w:val="Normal"/>
        <w:ind w:left="2160" w:firstLine="720"/>
        <w:rPr/>
      </w:pPr>
      <w:r>
        <w:rPr>
          <w:rFonts w:cs="Arial" w:ascii="Arial" w:hAnsi="Arial"/>
          <w:i/>
          <w:iCs/>
          <w:sz w:val="21"/>
          <w:szCs w:val="21"/>
        </w:rPr>
        <w:t>Mr. G Williams</w:t>
      </w:r>
    </w:p>
    <w:p>
      <w:pPr>
        <w:pStyle w:val="Normal"/>
        <w:ind w:left="2160" w:firstLine="720"/>
        <w:rPr>
          <w:rFonts w:ascii="Arial" w:hAnsi="Arial" w:cs="Arial"/>
          <w:i/>
          <w:i/>
          <w:iCs/>
          <w:sz w:val="21"/>
          <w:szCs w:val="21"/>
        </w:rPr>
      </w:pPr>
      <w:r>
        <w:rPr>
          <w:rFonts w:cs="Arial" w:ascii="Arial" w:hAnsi="Arial"/>
          <w:i/>
          <w:iCs/>
          <w:sz w:val="21"/>
          <w:szCs w:val="21"/>
        </w:rPr>
      </w:r>
    </w:p>
    <w:p>
      <w:pPr>
        <w:pStyle w:val="Normal"/>
        <w:rPr/>
      </w:pPr>
      <w:r>
        <w:rPr>
          <w:rFonts w:cs="Arial" w:ascii="Arial" w:hAnsi="Arial"/>
          <w:i/>
          <w:iCs/>
          <w:sz w:val="21"/>
          <w:szCs w:val="21"/>
        </w:rPr>
        <w:tab/>
        <w:tab/>
        <w:tab/>
        <w:tab/>
        <w:t>Angela Nicholls: Clerk to the Parish Council</w:t>
      </w:r>
      <w:r>
        <w:rPr>
          <w:rFonts w:cs="Arial" w:ascii="Arial" w:hAnsi="Arial"/>
          <w:iCs/>
          <w:sz w:val="21"/>
          <w:szCs w:val="21"/>
        </w:rPr>
        <w:t xml:space="preserve"> </w:t>
      </w:r>
    </w:p>
    <w:p>
      <w:pPr>
        <w:pStyle w:val="Normal"/>
        <w:widowControl w:val="false"/>
        <w:ind w:left="360" w:hanging="0"/>
        <w:rPr>
          <w:rFonts w:ascii="Arial" w:hAnsi="Arial" w:cs="Arial"/>
          <w:b/>
          <w:b/>
          <w:color w:val="000000"/>
          <w:sz w:val="22"/>
          <w:szCs w:val="22"/>
        </w:rPr>
      </w:pPr>
      <w:r>
        <w:rPr>
          <w:rFonts w:cs="Arial" w:ascii="Arial" w:hAnsi="Arial"/>
          <w:b/>
          <w:color w:val="000000"/>
          <w:sz w:val="22"/>
          <w:szCs w:val="22"/>
        </w:rPr>
      </w:r>
    </w:p>
    <w:p>
      <w:pPr>
        <w:pStyle w:val="Normal"/>
        <w:rPr>
          <w:sz w:val="22"/>
          <w:szCs w:val="22"/>
        </w:rPr>
      </w:pPr>
      <w:r>
        <w:rPr>
          <w:sz w:val="22"/>
          <w:szCs w:val="22"/>
        </w:rPr>
      </w:r>
    </w:p>
    <w:p>
      <w:pPr>
        <w:pStyle w:val="SecondHeading"/>
        <w:rPr/>
      </w:pPr>
      <w:r>
        <w:rPr>
          <w:sz w:val="22"/>
          <w:szCs w:val="22"/>
        </w:rPr>
        <w:t>1510.  APOLOGIES</w:t>
      </w:r>
      <w:r>
        <w:rPr>
          <w:i/>
          <w:iCs/>
          <w:sz w:val="22"/>
          <w:szCs w:val="22"/>
        </w:rPr>
        <w:t xml:space="preserve"> </w:t>
      </w:r>
    </w:p>
    <w:p>
      <w:pPr>
        <w:pStyle w:val="Normal"/>
        <w:widowControl w:val="false"/>
        <w:ind w:left="20" w:hanging="0"/>
        <w:rPr/>
      </w:pPr>
      <w:r>
        <w:rPr>
          <w:rFonts w:cs="Arial" w:ascii="Arial" w:hAnsi="Arial"/>
          <w:b w:val="false"/>
          <w:bCs w:val="false"/>
          <w:color w:val="000000"/>
          <w:sz w:val="22"/>
          <w:szCs w:val="22"/>
        </w:rPr>
        <w:t>Mrs. K Davies Chairman</w:t>
      </w:r>
    </w:p>
    <w:p>
      <w:pPr>
        <w:pStyle w:val="Normal"/>
        <w:widowControl w:val="false"/>
        <w:rPr>
          <w:rFonts w:ascii="Arial" w:hAnsi="Arial" w:cs="Arial"/>
          <w:b w:val="false"/>
          <w:b w:val="false"/>
          <w:bCs w:val="false"/>
          <w:iCs/>
          <w:sz w:val="22"/>
          <w:szCs w:val="22"/>
        </w:rPr>
      </w:pPr>
      <w:r>
        <w:rPr>
          <w:rFonts w:cs="Arial" w:ascii="Arial" w:hAnsi="Arial"/>
          <w:b w:val="false"/>
          <w:bCs w:val="false"/>
          <w:iCs/>
          <w:sz w:val="22"/>
          <w:szCs w:val="22"/>
        </w:rPr>
      </w:r>
    </w:p>
    <w:p>
      <w:pPr>
        <w:pStyle w:val="SecondHeading"/>
        <w:rPr>
          <w:sz w:val="22"/>
          <w:szCs w:val="22"/>
        </w:rPr>
      </w:pPr>
      <w:r>
        <w:rPr>
          <w:sz w:val="22"/>
          <w:szCs w:val="22"/>
        </w:rPr>
        <w:t>1511.  DECLARATION OF INTERESTS</w:t>
      </w:r>
    </w:p>
    <w:p>
      <w:pPr>
        <w:pStyle w:val="Normal"/>
        <w:rPr>
          <w:rFonts w:ascii="Arial" w:hAnsi="Arial" w:cs="Arial"/>
          <w:sz w:val="22"/>
          <w:szCs w:val="22"/>
        </w:rPr>
      </w:pPr>
      <w:r>
        <w:rPr>
          <w:rStyle w:val="StyleArialBoldItalic"/>
          <w:rFonts w:ascii="Arial" w:hAnsi="Arial"/>
          <w:b w:val="false"/>
          <w:i w:val="false"/>
          <w:color w:val="000000"/>
          <w:sz w:val="22"/>
          <w:szCs w:val="22"/>
        </w:rPr>
        <w:t>Councillors were asked to disclose any interests on matters to be considered at this meeting and reminded to up-date changes in their interests within 28 days. Cllr. Cutler, Walmsley and Thompson declared interest in Churchtown in Bloom.</w:t>
      </w:r>
    </w:p>
    <w:p>
      <w:pPr>
        <w:pStyle w:val="Normal"/>
        <w:rPr>
          <w:rStyle w:val="StyleArialBoldItalic"/>
          <w:b w:val="false"/>
          <w:b w:val="false"/>
          <w:i w:val="false"/>
          <w:i w:val="false"/>
          <w:color w:val="000000"/>
        </w:rPr>
      </w:pPr>
      <w:r>
        <w:rPr>
          <w:b w:val="false"/>
          <w:i w:val="false"/>
          <w:color w:val="000000"/>
        </w:rPr>
      </w:r>
    </w:p>
    <w:p>
      <w:pPr>
        <w:pStyle w:val="SecondHeading"/>
        <w:rPr>
          <w:sz w:val="22"/>
          <w:szCs w:val="22"/>
        </w:rPr>
      </w:pPr>
      <w:r>
        <w:rPr>
          <w:sz w:val="22"/>
          <w:szCs w:val="22"/>
        </w:rPr>
        <w:t xml:space="preserve">1512.  MINUTES OF THE PREVIOUS MEETING </w:t>
      </w:r>
    </w:p>
    <w:p>
      <w:pPr>
        <w:pStyle w:val="Normal"/>
        <w:widowControl w:val="false"/>
        <w:rPr>
          <w:rFonts w:ascii="Arial" w:hAnsi="Arial" w:cs="Arial"/>
          <w:b/>
          <w:b/>
          <w:bCs/>
          <w:i/>
          <w:i/>
          <w:color w:val="000000"/>
          <w:sz w:val="22"/>
          <w:szCs w:val="22"/>
          <w:u w:val="single"/>
        </w:rPr>
      </w:pPr>
      <w:r>
        <w:rPr>
          <w:rFonts w:cs="Arial" w:ascii="Arial" w:hAnsi="Arial"/>
          <w:b/>
          <w:bCs/>
          <w:i/>
          <w:color w:val="000000"/>
          <w:sz w:val="22"/>
          <w:szCs w:val="22"/>
          <w:u w:val="none"/>
        </w:rPr>
        <w:t>Resolved</w:t>
      </w:r>
      <w:r>
        <w:rPr>
          <w:rFonts w:cs="Arial" w:ascii="Arial" w:hAnsi="Arial"/>
          <w:b w:val="false"/>
          <w:bCs w:val="false"/>
          <w:i/>
          <w:color w:val="000000"/>
          <w:sz w:val="22"/>
          <w:szCs w:val="22"/>
          <w:u w:val="none"/>
        </w:rPr>
        <w:t>: T</w:t>
      </w:r>
      <w:r>
        <w:rPr>
          <w:rFonts w:cs="Arial" w:ascii="Arial" w:hAnsi="Arial"/>
          <w:b w:val="false"/>
          <w:bCs w:val="false"/>
          <w:i/>
          <w:iCs/>
          <w:color w:val="000000"/>
          <w:sz w:val="22"/>
          <w:szCs w:val="22"/>
          <w:u w:val="none"/>
          <w:shd w:fill="auto" w:val="clear"/>
        </w:rPr>
        <w:t>he minutes of the meeting held on 13th May, 2024, being previously circulated, was</w:t>
      </w:r>
    </w:p>
    <w:p>
      <w:pPr>
        <w:pStyle w:val="Normal"/>
        <w:widowControl w:val="false"/>
        <w:rPr>
          <w:rFonts w:ascii="Arial" w:hAnsi="Arial" w:cs="Arial"/>
          <w:b/>
          <w:b/>
          <w:bCs/>
          <w:i/>
          <w:i/>
          <w:color w:val="000000"/>
          <w:sz w:val="22"/>
          <w:szCs w:val="22"/>
          <w:u w:val="single"/>
        </w:rPr>
      </w:pPr>
      <w:r>
        <w:rPr>
          <w:rFonts w:cs="Arial" w:ascii="Arial" w:hAnsi="Arial"/>
          <w:b w:val="false"/>
          <w:bCs w:val="false"/>
          <w:i/>
          <w:iCs/>
          <w:color w:val="000000"/>
          <w:sz w:val="22"/>
          <w:szCs w:val="22"/>
          <w:u w:val="none"/>
          <w:shd w:fill="auto" w:val="clear"/>
        </w:rPr>
        <w:t>agreed and signed by the Vice Chairman</w:t>
      </w:r>
    </w:p>
    <w:p>
      <w:pPr>
        <w:pStyle w:val="Normal"/>
        <w:widowControl w:val="false"/>
        <w:rPr>
          <w:rFonts w:ascii="Arial" w:hAnsi="Arial" w:cs="Arial"/>
          <w:b w:val="false"/>
          <w:b w:val="false"/>
          <w:bCs w:val="false"/>
          <w:i/>
          <w:i/>
          <w:iCs/>
          <w:color w:val="000000"/>
          <w:sz w:val="22"/>
          <w:szCs w:val="22"/>
          <w:u w:val="none"/>
          <w:shd w:fill="auto" w:val="clear"/>
        </w:rPr>
      </w:pPr>
      <w:r>
        <w:rPr>
          <w:rFonts w:cs="Arial" w:ascii="Arial" w:hAnsi="Arial"/>
          <w:b w:val="false"/>
          <w:bCs w:val="false"/>
          <w:i/>
          <w:iCs/>
          <w:color w:val="000000"/>
          <w:sz w:val="22"/>
          <w:szCs w:val="22"/>
          <w:u w:val="none"/>
          <w:shd w:fill="auto" w:val="clear"/>
        </w:rPr>
      </w:r>
    </w:p>
    <w:p>
      <w:pPr>
        <w:pStyle w:val="Normal"/>
        <w:tabs>
          <w:tab w:val="clear" w:pos="720"/>
          <w:tab w:val="left" w:pos="0" w:leader="none"/>
        </w:tabs>
        <w:ind w:left="0" w:right="0" w:hanging="0"/>
        <w:rPr>
          <w:i/>
          <w:i/>
          <w:iCs/>
          <w:u w:val="none"/>
          <w:shd w:fill="auto" w:val="clear"/>
        </w:rPr>
      </w:pPr>
      <w:r>
        <w:rPr>
          <w:rFonts w:eastAsia="Times New Roman" w:cs="Arial" w:ascii="Arial" w:hAnsi="Arial"/>
          <w:b/>
          <w:bCs/>
          <w:i w:val="false"/>
          <w:iCs w:val="false"/>
          <w:color w:val="000000"/>
          <w:kern w:val="0"/>
          <w:sz w:val="22"/>
          <w:szCs w:val="22"/>
          <w:u w:val="none"/>
          <w:shd w:fill="auto" w:val="clear"/>
          <w:lang w:val="en-GB" w:eastAsia="zh-CN" w:bidi="ar-SA"/>
        </w:rPr>
        <w:t>1513</w:t>
      </w:r>
      <w:r>
        <w:rPr>
          <w:rFonts w:cs="Arial" w:ascii="Arial" w:hAnsi="Arial"/>
          <w:b/>
          <w:bCs/>
          <w:i/>
          <w:iCs/>
          <w:sz w:val="22"/>
          <w:szCs w:val="22"/>
          <w:u w:val="none"/>
          <w:shd w:fill="auto" w:val="clear"/>
        </w:rPr>
        <w:t xml:space="preserve">.  </w:t>
      </w:r>
      <w:r>
        <w:rPr>
          <w:rFonts w:cs="Arial" w:ascii="Arial" w:hAnsi="Arial"/>
          <w:b/>
          <w:bCs/>
          <w:i w:val="false"/>
          <w:iCs w:val="false"/>
          <w:sz w:val="22"/>
          <w:szCs w:val="22"/>
          <w:u w:val="none"/>
          <w:shd w:fill="auto" w:val="clear"/>
        </w:rPr>
        <w:t>PUBLIC PARTICIPATION</w:t>
      </w:r>
    </w:p>
    <w:p>
      <w:pPr>
        <w:pStyle w:val="Normal"/>
        <w:tabs>
          <w:tab w:val="clear" w:pos="720"/>
          <w:tab w:val="left" w:pos="0" w:leader="none"/>
        </w:tabs>
        <w:ind w:right="0" w:hanging="0"/>
        <w:rPr>
          <w:rFonts w:ascii="Arial" w:hAnsi="Arial" w:cs="Arial"/>
          <w:iCs/>
          <w:color w:val="000000"/>
          <w:sz w:val="22"/>
          <w:szCs w:val="22"/>
        </w:rPr>
      </w:pPr>
      <w:r>
        <w:rPr>
          <w:rFonts w:cs="Arial" w:ascii="Arial" w:hAnsi="Arial"/>
          <w:iCs/>
          <w:color w:val="000000"/>
          <w:sz w:val="22"/>
          <w:szCs w:val="22"/>
        </w:rPr>
        <w:t>A member of the public who was unavailable to attend the meeting asked Cllr. Walmsley to raise the issue of the cobbles being sprayed with weedkiller outside his property. He was concerned about the ri</w:t>
      </w:r>
      <w:r>
        <w:rPr>
          <w:rFonts w:cs="Arial" w:ascii="Arial" w:hAnsi="Arial"/>
          <w:b w:val="false"/>
          <w:bCs w:val="false"/>
          <w:iCs/>
          <w:color w:val="000000"/>
          <w:sz w:val="22"/>
          <w:szCs w:val="22"/>
        </w:rPr>
        <w:t xml:space="preserve">sk </w:t>
      </w:r>
      <w:r>
        <w:rPr>
          <w:rFonts w:eastAsia="Times New Roman" w:cs="Arial" w:ascii="Arial" w:hAnsi="Arial"/>
          <w:b w:val="false"/>
          <w:bCs w:val="false"/>
          <w:iCs/>
          <w:color w:val="000000"/>
          <w:kern w:val="0"/>
          <w:sz w:val="22"/>
          <w:szCs w:val="22"/>
          <w:lang w:val="en-GB" w:eastAsia="zh-CN" w:bidi="ar-SA"/>
        </w:rPr>
        <w:t xml:space="preserve">the weed killer may cause </w:t>
      </w:r>
      <w:r>
        <w:rPr>
          <w:rFonts w:eastAsia="Times New Roman" w:cs="Arial" w:ascii="Arial;sans-serif" w:hAnsi="Arial;sans-serif"/>
          <w:b w:val="false"/>
          <w:bCs w:val="false"/>
          <w:iCs/>
          <w:color w:val="202124"/>
          <w:kern w:val="0"/>
          <w:sz w:val="22"/>
          <w:szCs w:val="22"/>
          <w:shd w:fill="FFFFFF" w:val="clear"/>
          <w:lang w:val="en-GB" w:eastAsia="zh-CN" w:bidi="ar-SA"/>
        </w:rPr>
        <w:t>glyphosate poisoning.</w:t>
      </w:r>
      <w:r>
        <w:rPr>
          <w:rFonts w:eastAsia="Times New Roman" w:cs="Arial" w:ascii="Arial" w:hAnsi="Arial"/>
          <w:b w:val="false"/>
          <w:bCs w:val="false"/>
          <w:iCs/>
          <w:color w:val="000000"/>
          <w:kern w:val="0"/>
          <w:sz w:val="22"/>
          <w:szCs w:val="22"/>
          <w:lang w:val="en-GB" w:eastAsia="zh-CN" w:bidi="ar-SA"/>
        </w:rPr>
        <w:t xml:space="preserve"> </w:t>
      </w:r>
    </w:p>
    <w:p>
      <w:pPr>
        <w:pStyle w:val="Normal"/>
        <w:tabs>
          <w:tab w:val="clear" w:pos="720"/>
          <w:tab w:val="left" w:pos="0" w:leader="none"/>
        </w:tabs>
        <w:ind w:right="0" w:hanging="0"/>
        <w:rPr>
          <w:rFonts w:ascii="Arial" w:hAnsi="Arial" w:cs="Arial"/>
          <w:iCs/>
          <w:color w:val="000000"/>
          <w:sz w:val="22"/>
          <w:szCs w:val="22"/>
        </w:rPr>
      </w:pPr>
      <w:r>
        <w:rPr>
          <w:rFonts w:cs="Arial" w:ascii="Arial" w:hAnsi="Arial"/>
          <w:iCs/>
          <w:color w:val="000000"/>
          <w:sz w:val="22"/>
          <w:szCs w:val="22"/>
        </w:rPr>
      </w:r>
    </w:p>
    <w:p>
      <w:pPr>
        <w:pStyle w:val="Normal"/>
        <w:tabs>
          <w:tab w:val="clear" w:pos="720"/>
          <w:tab w:val="left" w:pos="0" w:leader="none"/>
        </w:tabs>
        <w:ind w:right="0" w:hanging="0"/>
        <w:rPr>
          <w:rFonts w:ascii="Arial" w:hAnsi="Arial" w:cs="Arial"/>
          <w:iCs/>
          <w:color w:val="000000"/>
          <w:sz w:val="22"/>
          <w:szCs w:val="22"/>
        </w:rPr>
      </w:pPr>
      <w:r>
        <w:rPr>
          <w:rFonts w:eastAsia="Times New Roman" w:cs="Arial" w:ascii="Arial" w:hAnsi="Arial"/>
          <w:b w:val="false"/>
          <w:bCs w:val="false"/>
          <w:iCs/>
          <w:color w:val="000000"/>
          <w:kern w:val="0"/>
          <w:sz w:val="22"/>
          <w:szCs w:val="22"/>
          <w:lang w:val="en-GB" w:eastAsia="zh-CN" w:bidi="ar-SA"/>
        </w:rPr>
        <w:t>The Clerk will write to Environment Health Wyre Borough Council for clarification on the current rules and regulations re the use of weedkiller in public spaces and the possibility of using alternative natural methods.</w:t>
      </w:r>
    </w:p>
    <w:p>
      <w:pPr>
        <w:pStyle w:val="Normal"/>
        <w:tabs>
          <w:tab w:val="clear" w:pos="720"/>
          <w:tab w:val="left" w:pos="0" w:leader="none"/>
        </w:tabs>
        <w:ind w:right="0" w:hanging="0"/>
        <w:rPr>
          <w:rFonts w:ascii="Arial" w:hAnsi="Arial" w:cs="Arial"/>
          <w:iCs/>
          <w:color w:val="000000"/>
          <w:sz w:val="22"/>
          <w:szCs w:val="22"/>
        </w:rPr>
      </w:pPr>
      <w:r>
        <w:rPr>
          <w:rFonts w:cs="Arial" w:ascii="Arial" w:hAnsi="Arial"/>
          <w:iCs/>
          <w:color w:val="000000"/>
          <w:sz w:val="22"/>
          <w:szCs w:val="22"/>
        </w:rPr>
      </w:r>
    </w:p>
    <w:p>
      <w:pPr>
        <w:pStyle w:val="Normal"/>
        <w:tabs>
          <w:tab w:val="clear" w:pos="720"/>
          <w:tab w:val="left" w:pos="0" w:leader="none"/>
        </w:tabs>
        <w:ind w:right="0" w:hanging="0"/>
        <w:rPr>
          <w:rFonts w:ascii="Arial" w:hAnsi="Arial" w:cs="Arial"/>
          <w:iCs/>
          <w:color w:val="000000"/>
          <w:sz w:val="22"/>
          <w:szCs w:val="22"/>
        </w:rPr>
      </w:pPr>
      <w:r>
        <w:rPr>
          <w:rFonts w:cs="Arial" w:ascii="Arial" w:hAnsi="Arial"/>
          <w:iCs/>
          <w:color w:val="000000"/>
          <w:sz w:val="22"/>
          <w:szCs w:val="22"/>
        </w:rPr>
        <w:t>Weedkiller will be raised on the next agenda</w:t>
      </w:r>
    </w:p>
    <w:p>
      <w:pPr>
        <w:pStyle w:val="Normal"/>
        <w:tabs>
          <w:tab w:val="clear" w:pos="720"/>
          <w:tab w:val="left" w:pos="0" w:leader="none"/>
        </w:tabs>
        <w:ind w:right="0" w:hanging="0"/>
        <w:rPr>
          <w:rFonts w:ascii="Arial" w:hAnsi="Arial" w:cs="Arial"/>
          <w:iCs/>
          <w:color w:val="000000"/>
          <w:sz w:val="22"/>
          <w:szCs w:val="22"/>
        </w:rPr>
      </w:pPr>
      <w:r>
        <w:rPr>
          <w:rFonts w:cs="Arial" w:ascii="Arial" w:hAnsi="Arial"/>
          <w:iCs/>
          <w:color w:val="000000"/>
          <w:sz w:val="22"/>
          <w:szCs w:val="22"/>
        </w:rPr>
      </w:r>
    </w:p>
    <w:p>
      <w:pPr>
        <w:pStyle w:val="Normal"/>
        <w:widowControl w:val="false"/>
        <w:rPr>
          <w:b/>
          <w:b/>
          <w:bCs/>
          <w:i/>
          <w:i/>
          <w:iCs/>
        </w:rPr>
      </w:pPr>
      <w:r>
        <w:rPr>
          <w:rFonts w:cs="Arial" w:ascii="Arial" w:hAnsi="Arial"/>
          <w:b/>
          <w:bCs/>
          <w:i/>
          <w:iCs/>
          <w:color w:val="000000"/>
          <w:sz w:val="22"/>
          <w:szCs w:val="22"/>
        </w:rPr>
        <w:t>Standing Orders resumed.</w:t>
      </w:r>
    </w:p>
    <w:p>
      <w:pPr>
        <w:pStyle w:val="Normal"/>
        <w:widowControl/>
        <w:numPr>
          <w:ilvl w:val="0"/>
          <w:numId w:val="0"/>
        </w:numPr>
        <w:suppressAutoHyphens w:val="true"/>
        <w:bidi w:val="0"/>
        <w:spacing w:lineRule="auto" w:line="240"/>
        <w:ind w:left="-37" w:right="0" w:hanging="0"/>
        <w:rPr/>
      </w:pPr>
      <w:r>
        <w:rPr>
          <w:rFonts w:eastAsia="Arial" w:cs="Arial" w:ascii="Arial" w:hAnsi="Arial"/>
          <w:b/>
          <w:sz w:val="22"/>
          <w:szCs w:val="22"/>
        </w:rPr>
        <w:t>1514</w:t>
      </w:r>
      <w:r>
        <w:rPr>
          <w:rFonts w:cs="Arial" w:ascii="Arial" w:hAnsi="Arial"/>
          <w:b/>
          <w:sz w:val="22"/>
          <w:szCs w:val="22"/>
        </w:rPr>
        <w:t>.  To discuss an update on Public Rights of Way</w:t>
      </w:r>
    </w:p>
    <w:p>
      <w:pPr>
        <w:pStyle w:val="Normal"/>
        <w:widowControl/>
        <w:numPr>
          <w:ilvl w:val="0"/>
          <w:numId w:val="0"/>
        </w:numPr>
        <w:suppressAutoHyphens w:val="true"/>
        <w:bidi w:val="0"/>
        <w:spacing w:lineRule="auto" w:line="240"/>
        <w:ind w:left="-37" w:right="0" w:hanging="0"/>
        <w:rPr/>
      </w:pPr>
      <w:r>
        <w:rPr>
          <w:rFonts w:cs="Arial" w:ascii="Arial" w:hAnsi="Arial"/>
          <w:b w:val="false"/>
          <w:bCs w:val="false"/>
          <w:sz w:val="22"/>
          <w:szCs w:val="22"/>
        </w:rPr>
        <w:t>Cllr. Williams has made progress in reviewing the potential disabled friendly path around the Parish. The public rights of way team are currently speaking to landowners where the path crosses their property about installing accessible gates.  The Bridges team are looking at access to the bridge crossing the river, which could be more challenging to make it fully accessible.</w:t>
      </w:r>
    </w:p>
    <w:p>
      <w:pPr>
        <w:pStyle w:val="Normal"/>
        <w:widowControl/>
        <w:numPr>
          <w:ilvl w:val="0"/>
          <w:numId w:val="0"/>
        </w:numPr>
        <w:suppressAutoHyphens w:val="true"/>
        <w:bidi w:val="0"/>
        <w:spacing w:lineRule="auto" w:line="240"/>
        <w:ind w:left="-37" w:right="0" w:hanging="0"/>
        <w:rPr>
          <w:rFonts w:ascii="Arial" w:hAnsi="Arial" w:cs="Arial"/>
          <w:b w:val="false"/>
          <w:b w:val="false"/>
          <w:bCs w:val="false"/>
          <w:sz w:val="22"/>
          <w:szCs w:val="22"/>
        </w:rPr>
      </w:pPr>
      <w:r>
        <w:rPr>
          <w:rFonts w:cs="Arial" w:ascii="Arial" w:hAnsi="Arial"/>
          <w:b w:val="false"/>
          <w:bCs w:val="false"/>
          <w:sz w:val="22"/>
          <w:szCs w:val="22"/>
        </w:rPr>
      </w:r>
    </w:p>
    <w:p>
      <w:pPr>
        <w:pStyle w:val="Normal"/>
        <w:widowControl/>
        <w:numPr>
          <w:ilvl w:val="0"/>
          <w:numId w:val="0"/>
        </w:numPr>
        <w:suppressAutoHyphens w:val="true"/>
        <w:bidi w:val="0"/>
        <w:spacing w:lineRule="auto" w:line="240" w:before="0" w:after="0"/>
        <w:ind w:left="-37" w:right="0" w:hanging="0"/>
        <w:rPr>
          <w:rFonts w:ascii="Arial" w:hAnsi="Arial" w:eastAsia="Times New Roman" w:cs="Arial"/>
          <w:b/>
          <w:b/>
          <w:bCs/>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t>The £500 grant is being saved to focus on the potential new disabled pathway</w:t>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t>1515. ECO Grant</w:t>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t>The Eco Grant of £300 is being used by the primary school to teach the pupils Bee keeping</w:t>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t>1516. Overhanging hedges</w:t>
      </w:r>
    </w:p>
    <w:p>
      <w:pPr>
        <w:pStyle w:val="Normal"/>
        <w:spacing w:lineRule="auto" w:line="252" w:before="0" w:after="0"/>
        <w:rPr>
          <w:rFonts w:ascii="Arial" w:hAnsi="Arial" w:eastAsia="Times New Roman" w:cs="Arial"/>
          <w:b w:val="false"/>
          <w:b w:val="false"/>
          <w:bCs w:val="false"/>
          <w:i w:val="false"/>
          <w:i w:val="false"/>
          <w:iCs/>
          <w:caps w:val="false"/>
          <w:smallCaps w:val="false"/>
          <w:color w:val="000000"/>
          <w:spacing w:val="0"/>
          <w:kern w:val="0"/>
          <w:sz w:val="22"/>
          <w:szCs w:val="22"/>
          <w:lang w:val="en-GB" w:eastAsia="zh-CN" w:bidi="ar-SA"/>
        </w:rPr>
      </w:pPr>
      <w:r>
        <w:rPr>
          <w:rFonts w:eastAsia="Times New Roman" w:cs="Arial" w:ascii="Arial" w:hAnsi="Arial"/>
          <w:b w:val="false"/>
          <w:bCs w:val="false"/>
          <w:i w:val="false"/>
          <w:iCs/>
          <w:caps w:val="false"/>
          <w:smallCaps w:val="false"/>
          <w:color w:val="000000"/>
          <w:spacing w:val="0"/>
          <w:kern w:val="0"/>
          <w:sz w:val="22"/>
          <w:szCs w:val="22"/>
          <w:lang w:val="en-GB" w:eastAsia="zh-CN" w:bidi="ar-SA"/>
        </w:rPr>
        <w:t>Section 154 of The Highways Act 1980 stipulates that where overhanging hedges, trees or shrubs endangers or obstructs the passage of vehicles or pedestrians or interfere with a street lam</w:t>
      </w:r>
      <w:r>
        <w:rPr>
          <w:rFonts w:eastAsia="Times New Roman" w:cs="Arial" w:ascii="Arial" w:hAnsi="Arial"/>
          <w:b w:val="false"/>
          <w:bCs w:val="false"/>
          <w:i w:val="false"/>
          <w:iCs/>
          <w:caps w:val="false"/>
          <w:smallCaps w:val="false"/>
          <w:color w:val="000000"/>
          <w:spacing w:val="0"/>
          <w:kern w:val="0"/>
          <w:sz w:val="22"/>
          <w:szCs w:val="22"/>
          <w:shd w:fill="auto" w:val="clear"/>
          <w:lang w:val="en-GB" w:eastAsia="zh-CN" w:bidi="ar-SA"/>
        </w:rPr>
        <w:t>p, a</w:t>
      </w:r>
      <w:r>
        <w:rPr>
          <w:rFonts w:eastAsia="Times New Roman" w:cs="Arial" w:ascii="Arial" w:hAnsi="Arial"/>
          <w:b w:val="false"/>
          <w:bCs w:val="false"/>
          <w:i w:val="false"/>
          <w:iCs/>
          <w:caps w:val="false"/>
          <w:smallCaps w:val="false"/>
          <w:color w:val="000000"/>
          <w:spacing w:val="0"/>
          <w:kern w:val="0"/>
          <w:sz w:val="22"/>
          <w:szCs w:val="22"/>
          <w:shd w:fill="D3E3FD" w:val="clear"/>
          <w:lang w:val="en-GB" w:eastAsia="zh-CN" w:bidi="ar-SA"/>
        </w:rPr>
        <w:t xml:space="preserve"> </w:t>
      </w:r>
      <w:r>
        <w:rPr>
          <w:rFonts w:eastAsia="Times New Roman" w:cs="Arial" w:ascii="Arial" w:hAnsi="Arial"/>
          <w:b w:val="false"/>
          <w:bCs w:val="false"/>
          <w:i w:val="false"/>
          <w:iCs/>
          <w:caps w:val="false"/>
          <w:smallCaps w:val="false"/>
          <w:color w:val="000000"/>
          <w:spacing w:val="0"/>
          <w:kern w:val="0"/>
          <w:sz w:val="22"/>
          <w:szCs w:val="22"/>
          <w:shd w:fill="auto" w:val="clear"/>
          <w:lang w:val="en-GB" w:eastAsia="zh-CN" w:bidi="ar-SA"/>
        </w:rPr>
        <w:t xml:space="preserve">competent authority or Parish Council may issue a notice to the hedge owner to remove the cause of the danger, obstruction or interference. </w:t>
      </w:r>
    </w:p>
    <w:p>
      <w:pPr>
        <w:pStyle w:val="Normal"/>
        <w:spacing w:lineRule="auto" w:line="252" w:before="0" w:after="0"/>
        <w:rPr>
          <w:shd w:fill="auto" w:val="clear"/>
        </w:rPr>
      </w:pPr>
      <w:r>
        <w:rPr>
          <w:shd w:fill="auto" w:val="clear"/>
        </w:rPr>
      </w:r>
    </w:p>
    <w:p>
      <w:pPr>
        <w:pStyle w:val="Normal"/>
        <w:spacing w:lineRule="auto" w:line="252" w:before="0" w:after="0"/>
        <w:rPr>
          <w:rFonts w:ascii="Arial" w:hAnsi="Arial" w:eastAsia="Times New Roman" w:cs="Arial"/>
          <w:b w:val="false"/>
          <w:b w:val="false"/>
          <w:bCs w:val="false"/>
          <w:i w:val="false"/>
          <w:i w:val="false"/>
          <w:iCs/>
          <w:caps w:val="false"/>
          <w:smallCaps w:val="false"/>
          <w:color w:val="000000"/>
          <w:spacing w:val="0"/>
          <w:kern w:val="0"/>
          <w:sz w:val="22"/>
          <w:szCs w:val="22"/>
          <w:shd w:fill="auto" w:val="clear"/>
          <w:lang w:val="en-GB" w:eastAsia="zh-CN" w:bidi="ar-SA"/>
        </w:rPr>
      </w:pPr>
      <w:r>
        <w:rPr>
          <w:rFonts w:eastAsia="Times New Roman" w:cs="Arial" w:ascii="Arial" w:hAnsi="Arial"/>
          <w:b w:val="false"/>
          <w:bCs w:val="false"/>
          <w:i w:val="false"/>
          <w:iCs/>
          <w:caps w:val="false"/>
          <w:smallCaps w:val="false"/>
          <w:color w:val="000000"/>
          <w:spacing w:val="0"/>
          <w:kern w:val="0"/>
          <w:sz w:val="22"/>
          <w:szCs w:val="22"/>
          <w:shd w:fill="auto" w:val="clear"/>
          <w:lang w:val="en-GB" w:eastAsia="zh-CN" w:bidi="ar-SA"/>
        </w:rPr>
        <w:t xml:space="preserve">Lancashire County Council are responsible for the maintenance of vegetation and trees on the highway. They are unable to carry out work on private land and it is the residents responsibility to keep hedges, trees and shrubs on your property trimmed and maintained. </w:t>
      </w:r>
    </w:p>
    <w:p>
      <w:pPr>
        <w:pStyle w:val="Normal"/>
        <w:spacing w:lineRule="auto" w:line="252" w:before="0" w:after="0"/>
        <w:rPr>
          <w:rFonts w:ascii="Arial" w:hAnsi="Arial" w:eastAsia="Times New Roman" w:cs="Arial"/>
          <w:b w:val="false"/>
          <w:b w:val="false"/>
          <w:bCs w:val="false"/>
          <w:i w:val="false"/>
          <w:i w:val="false"/>
          <w:iCs/>
          <w:caps w:val="false"/>
          <w:smallCaps w:val="false"/>
          <w:color w:val="000000"/>
          <w:spacing w:val="0"/>
          <w:kern w:val="0"/>
          <w:sz w:val="22"/>
          <w:szCs w:val="22"/>
          <w:shd w:fill="auto" w:val="clear"/>
          <w:lang w:val="en-GB" w:eastAsia="zh-CN" w:bidi="ar-SA"/>
        </w:rPr>
      </w:pPr>
      <w:r>
        <w:rPr>
          <w:rFonts w:eastAsia="Times New Roman" w:cs="Arial" w:ascii="Arial" w:hAnsi="Arial"/>
          <w:b w:val="false"/>
          <w:bCs w:val="false"/>
          <w:i w:val="false"/>
          <w:iCs/>
          <w:caps w:val="false"/>
          <w:smallCaps w:val="false"/>
          <w:color w:val="000000"/>
          <w:spacing w:val="0"/>
          <w:kern w:val="0"/>
          <w:sz w:val="22"/>
          <w:szCs w:val="22"/>
          <w:shd w:fill="auto" w:val="clear"/>
          <w:lang w:val="en-GB" w:eastAsia="zh-CN" w:bidi="ar-SA"/>
        </w:rPr>
      </w:r>
    </w:p>
    <w:p>
      <w:pPr>
        <w:pStyle w:val="Normal"/>
        <w:spacing w:lineRule="auto" w:line="252" w:before="0" w:after="0"/>
        <w:rPr>
          <w:rFonts w:ascii="Arial" w:hAnsi="Arial" w:eastAsia="Times New Roman" w:cs="Arial"/>
          <w:b w:val="false"/>
          <w:b w:val="false"/>
          <w:bCs w:val="false"/>
          <w:i w:val="false"/>
          <w:i w:val="false"/>
          <w:iCs/>
          <w:caps w:val="false"/>
          <w:smallCaps w:val="false"/>
          <w:color w:val="000000"/>
          <w:spacing w:val="0"/>
          <w:kern w:val="0"/>
          <w:sz w:val="22"/>
          <w:szCs w:val="22"/>
          <w:shd w:fill="auto" w:val="clear"/>
          <w:lang w:val="en-GB" w:eastAsia="zh-CN" w:bidi="ar-SA"/>
        </w:rPr>
      </w:pPr>
      <w:r>
        <w:rPr>
          <w:rFonts w:eastAsia="Times New Roman" w:cs="Arial" w:ascii="Arial" w:hAnsi="Arial"/>
          <w:b w:val="false"/>
          <w:bCs w:val="false"/>
          <w:i w:val="false"/>
          <w:iCs/>
          <w:caps w:val="false"/>
          <w:smallCaps w:val="false"/>
          <w:color w:val="000000"/>
          <w:spacing w:val="0"/>
          <w:kern w:val="0"/>
          <w:sz w:val="22"/>
          <w:szCs w:val="22"/>
          <w:shd w:fill="auto" w:val="clear"/>
          <w:lang w:val="en-GB" w:eastAsia="zh-CN" w:bidi="ar-SA"/>
        </w:rPr>
        <w:t>There is a row of laurels overhanging the pavement in the Churchtown. On this occasion only it was agreed the Lengthsman would trim them as ownership has been difficult to clarify. If the Parish Council need to instruct the Lengthsman to trim any hedges on private property the resident will be charged for his time.</w:t>
      </w:r>
    </w:p>
    <w:p>
      <w:pPr>
        <w:pStyle w:val="Normal"/>
        <w:spacing w:lineRule="auto" w:line="252" w:before="0" w:after="0"/>
        <w:rPr>
          <w:rFonts w:ascii="Arial" w:hAnsi="Arial" w:eastAsia="Times New Roman" w:cs="Arial"/>
          <w:b w:val="false"/>
          <w:b w:val="false"/>
          <w:bCs w:val="false"/>
          <w:i w:val="false"/>
          <w:i w:val="false"/>
          <w:iCs/>
          <w:caps w:val="false"/>
          <w:smallCaps w:val="false"/>
          <w:color w:val="000000"/>
          <w:spacing w:val="0"/>
          <w:kern w:val="0"/>
          <w:sz w:val="22"/>
          <w:szCs w:val="22"/>
          <w:shd w:fill="auto" w:val="clear"/>
          <w:lang w:val="en-GB" w:eastAsia="zh-CN" w:bidi="ar-SA"/>
        </w:rPr>
      </w:pPr>
      <w:r>
        <w:rPr>
          <w:rFonts w:eastAsia="Times New Roman" w:cs="Arial" w:ascii="Arial" w:hAnsi="Arial"/>
          <w:b w:val="false"/>
          <w:bCs w:val="false"/>
          <w:i w:val="false"/>
          <w:iCs/>
          <w:caps w:val="false"/>
          <w:smallCaps w:val="false"/>
          <w:color w:val="000000"/>
          <w:spacing w:val="0"/>
          <w:kern w:val="0"/>
          <w:sz w:val="22"/>
          <w:szCs w:val="22"/>
          <w:shd w:fill="auto" w:val="clear"/>
          <w:lang w:val="en-GB" w:eastAsia="zh-CN" w:bidi="ar-SA"/>
        </w:rPr>
      </w:r>
    </w:p>
    <w:p>
      <w:pPr>
        <w:pStyle w:val="Normal"/>
        <w:spacing w:lineRule="auto" w:line="252" w:before="0" w:after="0"/>
        <w:rPr>
          <w:rFonts w:ascii="Arial" w:hAnsi="Arial" w:eastAsia="Times New Roman" w:cs="Arial"/>
          <w:b/>
          <w:b/>
          <w:bCs/>
          <w:i w:val="false"/>
          <w:i w:val="false"/>
          <w:iCs/>
          <w:caps w:val="false"/>
          <w:smallCaps w:val="false"/>
          <w:color w:val="000000"/>
          <w:spacing w:val="0"/>
          <w:kern w:val="0"/>
          <w:sz w:val="22"/>
          <w:szCs w:val="22"/>
          <w:shd w:fill="auto" w:val="clear"/>
          <w:lang w:val="en-GB" w:eastAsia="zh-CN" w:bidi="ar-SA"/>
        </w:rPr>
      </w:pPr>
      <w:r>
        <w:rPr>
          <w:rFonts w:eastAsia="Times New Roman" w:cs="Arial" w:ascii="Arial" w:hAnsi="Arial"/>
          <w:b/>
          <w:bCs/>
          <w:i w:val="false"/>
          <w:iCs/>
          <w:caps w:val="false"/>
          <w:smallCaps w:val="false"/>
          <w:color w:val="000000"/>
          <w:spacing w:val="0"/>
          <w:kern w:val="0"/>
          <w:sz w:val="22"/>
          <w:szCs w:val="22"/>
          <w:shd w:fill="auto" w:val="clear"/>
          <w:lang w:val="en-GB" w:eastAsia="zh-CN" w:bidi="ar-SA"/>
        </w:rPr>
        <w:t>1517. Slow sign</w:t>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 w:val="false"/>
          <w:iCs/>
          <w:caps w:val="false"/>
          <w:smallCaps w:val="false"/>
          <w:color w:val="000000"/>
          <w:spacing w:val="0"/>
          <w:kern w:val="0"/>
          <w:sz w:val="22"/>
          <w:szCs w:val="22"/>
          <w:lang w:val="en-GB" w:eastAsia="zh-CN" w:bidi="ar-SA"/>
        </w:rPr>
        <w:t xml:space="preserve">Cllr. Williams will follow up the reinstatement of </w:t>
      </w:r>
      <w:r>
        <w:rPr>
          <w:rFonts w:eastAsia="Times New Roman" w:cs="Arial" w:ascii="Arial" w:hAnsi="Arial"/>
          <w:b w:val="false"/>
          <w:bCs w:val="false"/>
          <w:iCs/>
          <w:color w:val="000000"/>
          <w:sz w:val="22"/>
          <w:szCs w:val="22"/>
          <w:lang w:val="en-GB" w:eastAsia="zh-CN" w:bidi="ar-SA"/>
        </w:rPr>
        <w:t>the SLOW road marking, that was very feint just before the school due to the new road surface.</w:t>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t>1518. Blocked drains</w:t>
      </w:r>
    </w:p>
    <w:p>
      <w:pPr>
        <w:pStyle w:val="Normal"/>
        <w:widowControl/>
        <w:spacing w:before="0" w:after="0"/>
        <w:ind w:left="0" w:right="0" w:hanging="0"/>
        <w:jc w:val="left"/>
        <w:rPr>
          <w:rFonts w:ascii="Arial" w:hAnsi="Arial" w:eastAsia="Times New Roman" w:cs="Arial"/>
          <w:b w:val="false"/>
          <w:b w:val="false"/>
          <w:bCs w:val="false"/>
          <w:i w:val="false"/>
          <w:i w:val="false"/>
          <w:iCs/>
          <w:caps w:val="false"/>
          <w:smallCaps w:val="false"/>
          <w:color w:val="000000"/>
          <w:spacing w:val="0"/>
          <w:kern w:val="0"/>
          <w:sz w:val="22"/>
          <w:szCs w:val="22"/>
          <w:lang w:val="en-GB" w:eastAsia="zh-CN" w:bidi="ar-SA"/>
        </w:rPr>
      </w:pPr>
      <w:r>
        <w:rPr>
          <w:rFonts w:eastAsia="Times New Roman" w:cs="Arial" w:ascii="Arial" w:hAnsi="Arial"/>
          <w:b w:val="false"/>
          <w:bCs w:val="false"/>
          <w:i w:val="false"/>
          <w:iCs/>
          <w:caps w:val="false"/>
          <w:smallCaps w:val="false"/>
          <w:color w:val="000000"/>
          <w:spacing w:val="0"/>
          <w:kern w:val="0"/>
          <w:sz w:val="22"/>
          <w:szCs w:val="22"/>
          <w:lang w:val="en-GB" w:eastAsia="zh-CN" w:bidi="ar-SA"/>
        </w:rPr>
        <w:t xml:space="preserve">The Love Clean Streets app should be used to report issues to Lancashire Country Council. </w:t>
      </w:r>
    </w:p>
    <w:p>
      <w:pPr>
        <w:pStyle w:val="Normal"/>
        <w:widowControl/>
        <w:spacing w:before="0" w:after="0"/>
        <w:jc w:val="left"/>
        <w:rPr>
          <w:rFonts w:ascii="Arial" w:hAnsi="Arial" w:eastAsia="Times New Roman" w:cs="Arial"/>
          <w:b w:val="false"/>
          <w:b w:val="false"/>
          <w:bCs w:val="false"/>
          <w:i w:val="false"/>
          <w:i w:val="false"/>
          <w:iCs/>
          <w:caps w:val="false"/>
          <w:smallCaps w:val="false"/>
          <w:color w:val="000000"/>
          <w:spacing w:val="0"/>
          <w:kern w:val="0"/>
          <w:sz w:val="22"/>
          <w:szCs w:val="22"/>
          <w:lang w:val="en-GB" w:eastAsia="zh-CN" w:bidi="ar-SA"/>
        </w:rPr>
      </w:pPr>
      <w:r>
        <w:rPr>
          <w:rFonts w:eastAsia="Times New Roman" w:cs="Arial" w:ascii="Arial" w:hAnsi="Arial"/>
          <w:b w:val="false"/>
          <w:bCs w:val="false"/>
          <w:i w:val="false"/>
          <w:iCs/>
          <w:caps w:val="false"/>
          <w:smallCaps w:val="false"/>
          <w:color w:val="000000"/>
          <w:spacing w:val="0"/>
          <w:kern w:val="0"/>
          <w:sz w:val="22"/>
          <w:szCs w:val="22"/>
          <w:lang w:val="en-GB" w:eastAsia="zh-CN" w:bidi="ar-SA"/>
        </w:rPr>
        <w:t xml:space="preserve">These issues include but are not limited to; potholes, flooding/blocked drains, Public Rights of Way issues, damage to bus shelters, obstructions, signs, streetlights, traffic lights, vegetation and trees. </w:t>
      </w:r>
    </w:p>
    <w:p>
      <w:pPr>
        <w:pStyle w:val="Normal"/>
        <w:widowControl/>
        <w:spacing w:before="0" w:after="0"/>
        <w:ind w:left="0" w:right="0" w:hanging="0"/>
        <w:jc w:val="left"/>
        <w:rPr>
          <w:rFonts w:ascii="Arial" w:hAnsi="Arial" w:eastAsia="Times New Roman" w:cs="Arial"/>
          <w:b w:val="false"/>
          <w:b w:val="false"/>
          <w:bCs w:val="false"/>
          <w:i w:val="false"/>
          <w:i w:val="false"/>
          <w:iCs/>
          <w:caps w:val="false"/>
          <w:smallCaps w:val="false"/>
          <w:color w:val="000000"/>
          <w:spacing w:val="0"/>
          <w:kern w:val="0"/>
          <w:sz w:val="22"/>
          <w:szCs w:val="22"/>
          <w:lang w:val="en-GB" w:eastAsia="zh-CN" w:bidi="ar-SA"/>
        </w:rPr>
      </w:pPr>
      <w:r>
        <w:rPr>
          <w:rFonts w:eastAsia="Times New Roman" w:cs="Arial" w:ascii="Arial" w:hAnsi="Arial"/>
          <w:b w:val="false"/>
          <w:bCs w:val="false"/>
          <w:i w:val="false"/>
          <w:iCs/>
          <w:caps w:val="false"/>
          <w:smallCaps w:val="false"/>
          <w:color w:val="000000"/>
          <w:spacing w:val="0"/>
          <w:kern w:val="0"/>
          <w:sz w:val="22"/>
          <w:szCs w:val="22"/>
          <w:lang w:val="en-GB" w:eastAsia="zh-CN" w:bidi="ar-SA"/>
        </w:rPr>
        <w:t xml:space="preserve">Please don't assume that an issue has been reported by someone else. We can all help to get Kirklands highway issues sorted by reporting problems when we see them. The more reports Lancashire County Council received on issues the more likely they are to receive attention. </w:t>
      </w:r>
    </w:p>
    <w:p>
      <w:pPr>
        <w:pStyle w:val="Normal"/>
        <w:widowControl/>
        <w:spacing w:before="0" w:after="0"/>
        <w:jc w:val="left"/>
        <w:rPr>
          <w:rFonts w:ascii="Arial" w:hAnsi="Arial" w:eastAsia="Times New Roman" w:cs="Arial"/>
          <w:b w:val="false"/>
          <w:b w:val="false"/>
          <w:bCs w:val="false"/>
          <w:i w:val="false"/>
          <w:i w:val="false"/>
          <w:iCs/>
          <w:caps w:val="false"/>
          <w:smallCaps w:val="false"/>
          <w:color w:val="000000"/>
          <w:spacing w:val="0"/>
          <w:kern w:val="0"/>
          <w:sz w:val="22"/>
          <w:szCs w:val="22"/>
          <w:lang w:val="en-GB" w:eastAsia="zh-CN" w:bidi="ar-SA"/>
        </w:rPr>
      </w:pPr>
      <w:r>
        <w:rPr>
          <w:rFonts w:eastAsia="Times New Roman" w:cs="Arial" w:ascii="Arial" w:hAnsi="Arial"/>
          <w:b w:val="false"/>
          <w:bCs w:val="false"/>
          <w:i w:val="false"/>
          <w:iCs/>
          <w:caps w:val="false"/>
          <w:smallCaps w:val="false"/>
          <w:color w:val="000000"/>
          <w:spacing w:val="0"/>
          <w:kern w:val="0"/>
          <w:sz w:val="22"/>
          <w:szCs w:val="22"/>
          <w:lang w:val="en-GB" w:eastAsia="zh-CN" w:bidi="ar-SA"/>
        </w:rPr>
        <w:t xml:space="preserve">The app is easy to use and it is quick to file a report that gives the precise location of the problem and to upload supporting photographs. </w:t>
      </w:r>
    </w:p>
    <w:p>
      <w:pPr>
        <w:pStyle w:val="Normal"/>
        <w:widowControl/>
        <w:spacing w:before="0" w:after="0"/>
        <w:jc w:val="left"/>
        <w:rPr>
          <w:rFonts w:ascii="Arial" w:hAnsi="Arial" w:eastAsia="Times New Roman" w:cs="Arial"/>
          <w:b w:val="false"/>
          <w:b w:val="false"/>
          <w:bCs w:val="false"/>
          <w:i w:val="false"/>
          <w:i w:val="false"/>
          <w:iCs/>
          <w:caps w:val="false"/>
          <w:smallCaps w:val="false"/>
          <w:color w:val="000000"/>
          <w:spacing w:val="0"/>
          <w:kern w:val="0"/>
          <w:sz w:val="22"/>
          <w:szCs w:val="22"/>
          <w:lang w:val="en-GB" w:eastAsia="zh-CN" w:bidi="ar-SA"/>
        </w:rPr>
      </w:pPr>
      <w:r>
        <w:rPr>
          <w:rFonts w:eastAsia="Times New Roman" w:cs="Arial" w:ascii="Arial" w:hAnsi="Arial"/>
          <w:b w:val="false"/>
          <w:bCs w:val="false"/>
          <w:i w:val="false"/>
          <w:iCs/>
          <w:caps w:val="false"/>
          <w:smallCaps w:val="false"/>
          <w:color w:val="000000"/>
          <w:spacing w:val="0"/>
          <w:kern w:val="0"/>
          <w:sz w:val="22"/>
          <w:szCs w:val="22"/>
          <w:lang w:val="en-GB" w:eastAsia="zh-CN" w:bidi="ar-SA"/>
        </w:rPr>
      </w:r>
    </w:p>
    <w:p>
      <w:pPr>
        <w:pStyle w:val="Normal"/>
        <w:widowControl/>
        <w:spacing w:before="0" w:after="0"/>
        <w:ind w:left="12" w:right="12" w:hanging="0"/>
        <w:jc w:val="left"/>
        <w:rPr>
          <w:rFonts w:ascii="Arial" w:hAnsi="Arial" w:eastAsia="Times New Roman" w:cs="Arial"/>
          <w:b w:val="false"/>
          <w:b w:val="false"/>
          <w:bCs w:val="false"/>
          <w:iCs/>
          <w:caps w:val="false"/>
          <w:smallCaps w:val="false"/>
          <w:color w:val="000000"/>
          <w:spacing w:val="0"/>
          <w:kern w:val="0"/>
          <w:sz w:val="22"/>
          <w:szCs w:val="22"/>
          <w:lang w:val="en-GB" w:eastAsia="zh-CN" w:bidi="ar-SA"/>
        </w:rPr>
      </w:pPr>
      <w:r>
        <w:rPr/>
        <w:drawing>
          <wp:inline distT="0" distB="0" distL="0" distR="0">
            <wp:extent cx="121920" cy="12192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tretch>
                      <a:fillRect/>
                    </a:stretch>
                  </pic:blipFill>
                  <pic:spPr bwMode="auto">
                    <a:xfrm>
                      <a:off x="0" y="0"/>
                      <a:ext cx="121920" cy="121920"/>
                    </a:xfrm>
                    <a:prstGeom prst="rect">
                      <a:avLst/>
                    </a:prstGeom>
                  </pic:spPr>
                </pic:pic>
              </a:graphicData>
            </a:graphic>
          </wp:inline>
        </w:drawing>
      </w:r>
      <w:r>
        <w:rPr>
          <w:rFonts w:eastAsia="Times New Roman" w:cs="Arial" w:ascii="Arial" w:hAnsi="Arial"/>
          <w:b w:val="false"/>
          <w:bCs w:val="false"/>
          <w:iCs/>
          <w:caps w:val="false"/>
          <w:smallCaps w:val="false"/>
          <w:color w:val="000000"/>
          <w:spacing w:val="0"/>
          <w:kern w:val="0"/>
          <w:sz w:val="22"/>
          <w:szCs w:val="22"/>
          <w:lang w:val="en-GB" w:eastAsia="zh-CN" w:bidi="ar-SA"/>
        </w:rPr>
        <w:t xml:space="preserve"> </w:t>
      </w:r>
      <w:r>
        <w:rPr>
          <w:rFonts w:eastAsia="Times New Roman" w:cs="Arial" w:ascii="Arial" w:hAnsi="Arial"/>
          <w:b w:val="false"/>
          <w:bCs w:val="false"/>
          <w:i w:val="false"/>
          <w:iCs/>
          <w:caps w:val="false"/>
          <w:smallCaps w:val="false"/>
          <w:color w:val="000000"/>
          <w:spacing w:val="0"/>
          <w:kern w:val="0"/>
          <w:sz w:val="22"/>
          <w:szCs w:val="22"/>
          <w:lang w:val="en-GB" w:eastAsia="zh-CN" w:bidi="ar-SA"/>
        </w:rPr>
        <w:t>Download the 'Love Clean Streets' mobile app to report issues on the go.</w:t>
      </w:r>
    </w:p>
    <w:p>
      <w:pPr>
        <w:pStyle w:val="Normal"/>
        <w:widowControl/>
        <w:spacing w:before="0" w:after="0"/>
        <w:jc w:val="left"/>
        <w:rPr/>
      </w:pPr>
      <w:r>
        <w:rPr>
          <w:rFonts w:eastAsia="Times New Roman" w:cs="Arial" w:ascii="Arial" w:hAnsi="Arial"/>
          <w:b w:val="false"/>
          <w:bCs w:val="false"/>
          <w:i w:val="false"/>
          <w:iCs/>
          <w:caps w:val="false"/>
          <w:smallCaps w:val="false"/>
          <w:color w:val="000000"/>
          <w:spacing w:val="0"/>
          <w:kern w:val="0"/>
          <w:sz w:val="22"/>
          <w:szCs w:val="22"/>
          <w:lang w:val="en-GB" w:eastAsia="zh-CN" w:bidi="ar-SA"/>
        </w:rPr>
        <w:t xml:space="preserve">More details can be found here </w:t>
      </w:r>
      <w:r>
        <w:rPr>
          <w:rStyle w:val="InternetLink"/>
          <w:rFonts w:eastAsia="Times New Roman" w:cs="Arial" w:ascii="Arial" w:hAnsi="Arial"/>
          <w:b w:val="false"/>
          <w:bCs w:val="false"/>
          <w:i w:val="false"/>
          <w:iCs/>
          <w:caps w:val="false"/>
          <w:smallCaps w:val="false"/>
          <w:strike w:val="false"/>
          <w:dstrike w:val="false"/>
          <w:color w:val="000000"/>
          <w:spacing w:val="0"/>
          <w:kern w:val="0"/>
          <w:sz w:val="22"/>
          <w:szCs w:val="22"/>
          <w:u w:val="none"/>
          <w:effect w:val="none"/>
          <w:lang w:val="en-GB" w:eastAsia="zh-CN" w:bidi="ar-SA"/>
        </w:rPr>
        <w:t>https://www.lancashire.gov.uk/.../report-it-on-the-go/</w:t>
      </w:r>
    </w:p>
    <w:p>
      <w:pPr>
        <w:pStyle w:val="Normal"/>
        <w:widowControl/>
        <w:spacing w:before="0" w:after="0"/>
        <w:jc w:val="left"/>
        <w:rPr>
          <w:rFonts w:ascii="Arial" w:hAnsi="Arial" w:eastAsia="Times New Roman" w:cs="Arial"/>
          <w:b w:val="false"/>
          <w:b w:val="false"/>
          <w:bCs w:val="false"/>
          <w:i w:val="false"/>
          <w:i w:val="false"/>
          <w:iCs/>
          <w:caps w:val="false"/>
          <w:smallCaps w:val="false"/>
          <w:strike w:val="false"/>
          <w:dstrike w:val="false"/>
          <w:color w:val="000000"/>
          <w:spacing w:val="0"/>
          <w:kern w:val="0"/>
          <w:sz w:val="22"/>
          <w:szCs w:val="22"/>
          <w:u w:val="none"/>
          <w:effect w:val="none"/>
          <w:lang w:val="en-GB" w:eastAsia="zh-CN" w:bidi="ar-SA"/>
        </w:rPr>
      </w:pPr>
      <w:r>
        <w:rPr>
          <w:rFonts w:eastAsia="Times New Roman" w:cs="Arial" w:ascii="Arial" w:hAnsi="Arial"/>
          <w:b w:val="false"/>
          <w:bCs w:val="false"/>
          <w:i w:val="false"/>
          <w:iCs/>
          <w:caps w:val="false"/>
          <w:smallCaps w:val="false"/>
          <w:strike w:val="false"/>
          <w:dstrike w:val="false"/>
          <w:color w:val="000000"/>
          <w:spacing w:val="0"/>
          <w:kern w:val="0"/>
          <w:sz w:val="22"/>
          <w:szCs w:val="22"/>
          <w:u w:val="none"/>
          <w:effect w:val="none"/>
          <w:lang w:val="en-GB" w:eastAsia="zh-CN" w:bidi="ar-SA"/>
        </w:rPr>
      </w:r>
    </w:p>
    <w:p>
      <w:pPr>
        <w:pStyle w:val="Normal"/>
        <w:widowControl/>
        <w:spacing w:before="0" w:after="0"/>
        <w:jc w:val="left"/>
        <w:rPr/>
      </w:pPr>
      <w:r>
        <w:rPr>
          <w:rFonts w:eastAsia="Times New Roman" w:cs="Arial" w:ascii="Arial" w:hAnsi="Arial"/>
          <w:b w:val="false"/>
          <w:bCs w:val="false"/>
          <w:i w:val="false"/>
          <w:iCs/>
          <w:caps w:val="false"/>
          <w:smallCaps w:val="false"/>
          <w:strike w:val="false"/>
          <w:dstrike w:val="false"/>
          <w:color w:val="000000"/>
          <w:spacing w:val="0"/>
          <w:kern w:val="0"/>
          <w:sz w:val="22"/>
          <w:szCs w:val="22"/>
          <w:u w:val="none"/>
          <w:effect w:val="none"/>
          <w:lang w:val="en-GB" w:eastAsia="zh-CN" w:bidi="ar-SA"/>
        </w:rPr>
        <w:t>The Clerk will ask the Vicar to attend to the drains in the churchyard carpark</w:t>
      </w:r>
    </w:p>
    <w:p>
      <w:pPr>
        <w:pStyle w:val="Normal"/>
        <w:spacing w:lineRule="auto" w:line="252" w:before="0" w:after="0"/>
        <w:rPr/>
      </w:pPr>
      <w:r>
        <w:rPr/>
      </w:r>
    </w:p>
    <w:p>
      <w:pPr>
        <w:pStyle w:val="Default"/>
        <w:spacing w:lineRule="auto" w:line="240"/>
        <w:rPr/>
      </w:pPr>
      <w:r>
        <w:rPr>
          <w:rFonts w:eastAsia="Times New Roman" w:cs="Arial"/>
          <w:b/>
          <w:bCs/>
          <w:color w:val="000000"/>
          <w:sz w:val="22"/>
          <w:szCs w:val="22"/>
          <w:lang w:val="en-GB" w:eastAsia="zh-CN" w:bidi="ar-SA"/>
        </w:rPr>
        <w:t xml:space="preserve">1519. </w:t>
      </w:r>
      <w:r>
        <w:rPr>
          <w:b/>
          <w:bCs/>
          <w:sz w:val="22"/>
          <w:szCs w:val="22"/>
        </w:rPr>
        <w:t xml:space="preserve">Finance </w:t>
      </w:r>
    </w:p>
    <w:p>
      <w:pPr>
        <w:pStyle w:val="Default"/>
        <w:spacing w:lineRule="auto" w:line="240"/>
        <w:rPr/>
      </w:pPr>
      <w:r>
        <w:rPr>
          <w:b/>
          <w:bCs/>
          <w:sz w:val="22"/>
          <w:szCs w:val="22"/>
        </w:rPr>
        <w:t>Bank reconciliation to 30</w:t>
      </w:r>
      <w:r>
        <w:rPr>
          <w:b/>
          <w:bCs/>
          <w:sz w:val="22"/>
          <w:szCs w:val="22"/>
          <w:vertAlign w:val="superscript"/>
        </w:rPr>
        <w:t>th</w:t>
      </w:r>
      <w:r>
        <w:rPr>
          <w:b/>
          <w:bCs/>
          <w:sz w:val="22"/>
          <w:szCs w:val="22"/>
        </w:rPr>
        <w:t xml:space="preserve"> June 2024</w:t>
      </w:r>
    </w:p>
    <w:p>
      <w:pPr>
        <w:pStyle w:val="Default"/>
        <w:spacing w:lineRule="auto" w:line="240"/>
        <w:rPr/>
      </w:pPr>
      <w:r>
        <w:rPr>
          <w:b/>
          <w:bCs/>
          <w:sz w:val="22"/>
          <w:szCs w:val="22"/>
        </w:rPr>
        <w:t>Accounts, bank reconciliation, internal scrutiny reports to 30</w:t>
      </w:r>
      <w:r>
        <w:rPr>
          <w:b/>
          <w:bCs/>
          <w:sz w:val="22"/>
          <w:szCs w:val="22"/>
          <w:vertAlign w:val="superscript"/>
        </w:rPr>
        <w:t>th</w:t>
      </w:r>
      <w:r>
        <w:rPr>
          <w:b/>
          <w:bCs/>
          <w:sz w:val="22"/>
          <w:szCs w:val="22"/>
        </w:rPr>
        <w:t xml:space="preserve"> June 2024</w:t>
      </w:r>
    </w:p>
    <w:p>
      <w:pPr>
        <w:pStyle w:val="Default"/>
        <w:spacing w:lineRule="auto" w:line="240"/>
        <w:rPr>
          <w:sz w:val="22"/>
          <w:szCs w:val="22"/>
        </w:rPr>
      </w:pPr>
      <w:r>
        <w:rPr>
          <w:sz w:val="22"/>
          <w:szCs w:val="22"/>
        </w:rPr>
        <w:t xml:space="preserve">Hard copies delivered; Councillors are asked to scrutinise these documents? </w:t>
      </w:r>
    </w:p>
    <w:p>
      <w:pPr>
        <w:pStyle w:val="Default"/>
        <w:spacing w:lineRule="auto" w:line="240"/>
        <w:rPr>
          <w:sz w:val="22"/>
          <w:szCs w:val="22"/>
        </w:rPr>
      </w:pPr>
      <w:r>
        <w:rPr>
          <w:sz w:val="22"/>
          <w:szCs w:val="22"/>
        </w:rPr>
        <w:t xml:space="preserve">Receipts since the last meeting: </w:t>
      </w:r>
    </w:p>
    <w:p>
      <w:pPr>
        <w:pStyle w:val="Default"/>
        <w:spacing w:lineRule="auto" w:line="240"/>
        <w:rPr>
          <w:sz w:val="22"/>
          <w:szCs w:val="22"/>
        </w:rPr>
      </w:pPr>
      <w:r>
        <w:rPr>
          <w:sz w:val="22"/>
          <w:szCs w:val="22"/>
        </w:rPr>
      </w:r>
    </w:p>
    <w:p>
      <w:pPr>
        <w:pStyle w:val="Default"/>
        <w:spacing w:lineRule="auto" w:line="240"/>
        <w:rPr>
          <w:sz w:val="22"/>
          <w:szCs w:val="22"/>
        </w:rPr>
      </w:pPr>
      <w:r>
        <w:rPr>
          <w:sz w:val="22"/>
          <w:szCs w:val="22"/>
        </w:rPr>
        <w:t xml:space="preserve">Councillors are asked to consider the following payments; </w:t>
      </w:r>
    </w:p>
    <w:p>
      <w:pPr>
        <w:pStyle w:val="Default"/>
        <w:spacing w:lineRule="auto" w:line="240"/>
        <w:rPr>
          <w:sz w:val="22"/>
          <w:szCs w:val="22"/>
        </w:rPr>
      </w:pPr>
      <w:r>
        <w:rPr>
          <w:sz w:val="22"/>
          <w:szCs w:val="22"/>
        </w:rPr>
        <w:t xml:space="preserve">Please note payments for the Churchtown Flood Group and Churchtown in Bloom are from funding and not Kirkland Parish Council, who administers these funds. </w:t>
      </w:r>
    </w:p>
    <w:p>
      <w:pPr>
        <w:pStyle w:val="Normal"/>
        <w:widowControl w:val="false"/>
        <w:spacing w:lineRule="auto" w:line="240"/>
        <w:rPr>
          <w:rFonts w:ascii="Arial" w:hAnsi="Arial" w:cs="Arial"/>
          <w:iCs/>
          <w:color w:val="000000"/>
          <w:sz w:val="22"/>
          <w:szCs w:val="22"/>
        </w:rPr>
      </w:pPr>
      <w:r>
        <w:rPr>
          <w:rFonts w:cs="Arial" w:ascii="Arial" w:hAnsi="Arial"/>
          <w:iCs/>
          <w:color w:val="000000"/>
          <w:sz w:val="22"/>
          <w:szCs w:val="22"/>
        </w:rPr>
        <w:t>Receipts since the last meeting:</w:t>
      </w:r>
    </w:p>
    <w:tbl>
      <w:tblPr>
        <w:tblW w:w="5783" w:type="dxa"/>
        <w:jc w:val="left"/>
        <w:tblInd w:w="-62" w:type="dxa"/>
        <w:tblLayout w:type="fixed"/>
        <w:tblCellMar>
          <w:top w:w="0" w:type="dxa"/>
          <w:left w:w="30" w:type="dxa"/>
          <w:bottom w:w="0" w:type="dxa"/>
          <w:right w:w="30" w:type="dxa"/>
        </w:tblCellMar>
      </w:tblPr>
      <w:tblGrid>
        <w:gridCol w:w="1648"/>
        <w:gridCol w:w="3110"/>
        <w:gridCol w:w="1025"/>
      </w:tblGrid>
      <w:tr>
        <w:trPr>
          <w:trHeight w:val="276" w:hRule="atLeast"/>
        </w:trPr>
        <w:tc>
          <w:tcPr>
            <w:tcW w:w="1648" w:type="dxa"/>
            <w:tcBorders/>
            <w:vAlign w:val="bottom"/>
          </w:tcPr>
          <w:p>
            <w:pPr>
              <w:pStyle w:val="TableContents"/>
              <w:widowControl w:val="false"/>
              <w:spacing w:lineRule="auto" w:line="240"/>
              <w:jc w:val="center"/>
              <w:rPr>
                <w:color w:val="000000"/>
              </w:rPr>
            </w:pPr>
            <w:r>
              <w:rPr>
                <w:color w:val="000000"/>
              </w:rPr>
              <w:t>May</w:t>
            </w:r>
          </w:p>
        </w:tc>
        <w:tc>
          <w:tcPr>
            <w:tcW w:w="3110" w:type="dxa"/>
            <w:tcBorders/>
            <w:vAlign w:val="bottom"/>
          </w:tcPr>
          <w:p>
            <w:pPr>
              <w:pStyle w:val="TableContents"/>
              <w:widowControl w:val="false"/>
              <w:spacing w:lineRule="auto" w:line="240"/>
              <w:jc w:val="left"/>
              <w:rPr>
                <w:color w:val="000000"/>
              </w:rPr>
            </w:pPr>
            <w:r>
              <w:rPr>
                <w:color w:val="000000"/>
              </w:rPr>
              <w:t xml:space="preserve">Bank Interest </w:t>
            </w:r>
          </w:p>
        </w:tc>
        <w:tc>
          <w:tcPr>
            <w:tcW w:w="1025" w:type="dxa"/>
            <w:tcBorders/>
            <w:vAlign w:val="bottom"/>
          </w:tcPr>
          <w:p>
            <w:pPr>
              <w:pStyle w:val="TableContents"/>
              <w:widowControl w:val="false"/>
              <w:spacing w:lineRule="auto" w:line="240"/>
              <w:jc w:val="right"/>
              <w:rPr>
                <w:color w:val="000000"/>
              </w:rPr>
            </w:pPr>
            <w:r>
              <w:rPr>
                <w:color w:val="000000"/>
              </w:rPr>
              <w:t>£25.40</w:t>
            </w:r>
          </w:p>
        </w:tc>
      </w:tr>
      <w:tr>
        <w:trPr>
          <w:trHeight w:val="348" w:hRule="atLeast"/>
        </w:trPr>
        <w:tc>
          <w:tcPr>
            <w:tcW w:w="1648" w:type="dxa"/>
            <w:tcBorders/>
            <w:vAlign w:val="bottom"/>
          </w:tcPr>
          <w:p>
            <w:pPr>
              <w:pStyle w:val="TableContents"/>
              <w:widowControl w:val="false"/>
              <w:spacing w:lineRule="auto" w:line="240"/>
              <w:jc w:val="center"/>
              <w:rPr>
                <w:color w:val="000000"/>
              </w:rPr>
            </w:pPr>
            <w:r>
              <w:rPr>
                <w:color w:val="000000"/>
              </w:rPr>
              <w:t xml:space="preserve">June </w:t>
            </w:r>
          </w:p>
        </w:tc>
        <w:tc>
          <w:tcPr>
            <w:tcW w:w="3110" w:type="dxa"/>
            <w:tcBorders/>
            <w:vAlign w:val="bottom"/>
          </w:tcPr>
          <w:p>
            <w:pPr>
              <w:pStyle w:val="TableContents"/>
              <w:widowControl w:val="false"/>
              <w:spacing w:lineRule="auto" w:line="240"/>
              <w:jc w:val="left"/>
              <w:rPr>
                <w:color w:val="000000"/>
              </w:rPr>
            </w:pPr>
            <w:r>
              <w:rPr>
                <w:color w:val="000000"/>
              </w:rPr>
              <w:t>Bank Interest</w:t>
            </w:r>
          </w:p>
        </w:tc>
        <w:tc>
          <w:tcPr>
            <w:tcW w:w="1025" w:type="dxa"/>
            <w:tcBorders/>
            <w:vAlign w:val="bottom"/>
          </w:tcPr>
          <w:p>
            <w:pPr>
              <w:pStyle w:val="TableContents"/>
              <w:widowControl w:val="false"/>
              <w:snapToGrid w:val="false"/>
              <w:spacing w:lineRule="auto" w:line="240"/>
              <w:jc w:val="right"/>
              <w:rPr>
                <w:color w:val="000000"/>
              </w:rPr>
            </w:pPr>
            <w:r>
              <w:rPr>
                <w:color w:val="000000"/>
              </w:rPr>
              <w:t>£22.97</w:t>
            </w:r>
          </w:p>
        </w:tc>
      </w:tr>
      <w:tr>
        <w:trPr>
          <w:trHeight w:val="276" w:hRule="atLeast"/>
        </w:trPr>
        <w:tc>
          <w:tcPr>
            <w:tcW w:w="1648" w:type="dxa"/>
            <w:tcBorders/>
            <w:vAlign w:val="bottom"/>
          </w:tcPr>
          <w:p>
            <w:pPr>
              <w:pStyle w:val="TableContents"/>
              <w:widowControl w:val="false"/>
              <w:spacing w:lineRule="auto" w:line="240"/>
              <w:jc w:val="center"/>
              <w:rPr>
                <w:color w:val="000000"/>
              </w:rPr>
            </w:pPr>
            <w:r>
              <w:rPr>
                <w:color w:val="000000"/>
              </w:rPr>
              <w:t>May</w:t>
            </w:r>
          </w:p>
        </w:tc>
        <w:tc>
          <w:tcPr>
            <w:tcW w:w="3110" w:type="dxa"/>
            <w:tcBorders/>
            <w:vAlign w:val="bottom"/>
          </w:tcPr>
          <w:p>
            <w:pPr>
              <w:pStyle w:val="TableContents"/>
              <w:widowControl w:val="false"/>
              <w:spacing w:lineRule="auto" w:line="240"/>
              <w:jc w:val="left"/>
              <w:rPr>
                <w:color w:val="000000"/>
              </w:rPr>
            </w:pPr>
            <w:r>
              <w:rPr>
                <w:color w:val="000000"/>
              </w:rPr>
              <w:t xml:space="preserve">Lottery </w:t>
            </w:r>
          </w:p>
        </w:tc>
        <w:tc>
          <w:tcPr>
            <w:tcW w:w="1025" w:type="dxa"/>
            <w:tcBorders/>
            <w:vAlign w:val="bottom"/>
          </w:tcPr>
          <w:p>
            <w:pPr>
              <w:pStyle w:val="TableContents"/>
              <w:widowControl w:val="false"/>
              <w:spacing w:lineRule="auto" w:line="240"/>
              <w:jc w:val="right"/>
              <w:rPr>
                <w:color w:val="000000"/>
              </w:rPr>
            </w:pPr>
            <w:r>
              <w:rPr>
                <w:color w:val="000000"/>
              </w:rPr>
              <w:t>£14.00</w:t>
            </w:r>
          </w:p>
        </w:tc>
      </w:tr>
      <w:tr>
        <w:trPr>
          <w:trHeight w:val="276" w:hRule="atLeast"/>
        </w:trPr>
        <w:tc>
          <w:tcPr>
            <w:tcW w:w="1648" w:type="dxa"/>
            <w:tcBorders/>
            <w:vAlign w:val="bottom"/>
          </w:tcPr>
          <w:p>
            <w:pPr>
              <w:pStyle w:val="TableContents"/>
              <w:widowControl w:val="false"/>
              <w:spacing w:lineRule="auto" w:line="240"/>
              <w:jc w:val="center"/>
              <w:rPr>
                <w:color w:val="000000"/>
              </w:rPr>
            </w:pPr>
            <w:r>
              <w:rPr>
                <w:color w:val="000000"/>
              </w:rPr>
              <w:t>June</w:t>
            </w:r>
          </w:p>
        </w:tc>
        <w:tc>
          <w:tcPr>
            <w:tcW w:w="3110" w:type="dxa"/>
            <w:tcBorders/>
            <w:vAlign w:val="bottom"/>
          </w:tcPr>
          <w:p>
            <w:pPr>
              <w:pStyle w:val="TableContents"/>
              <w:widowControl w:val="false"/>
              <w:spacing w:lineRule="auto" w:line="240"/>
              <w:jc w:val="left"/>
              <w:rPr>
                <w:color w:val="000000"/>
              </w:rPr>
            </w:pPr>
            <w:r>
              <w:rPr>
                <w:color w:val="000000"/>
              </w:rPr>
              <w:t xml:space="preserve">Lottery </w:t>
            </w:r>
          </w:p>
        </w:tc>
        <w:tc>
          <w:tcPr>
            <w:tcW w:w="1025" w:type="dxa"/>
            <w:tcBorders/>
            <w:vAlign w:val="bottom"/>
          </w:tcPr>
          <w:p>
            <w:pPr>
              <w:pStyle w:val="TableContents"/>
              <w:widowControl w:val="false"/>
              <w:snapToGrid w:val="false"/>
              <w:spacing w:lineRule="auto" w:line="240"/>
              <w:jc w:val="right"/>
              <w:rPr>
                <w:color w:val="000000"/>
              </w:rPr>
            </w:pPr>
            <w:r>
              <w:rPr>
                <w:color w:val="000000"/>
              </w:rPr>
              <w:t>£14.00</w:t>
            </w:r>
          </w:p>
        </w:tc>
      </w:tr>
    </w:tbl>
    <w:p>
      <w:pPr>
        <w:pStyle w:val="Default"/>
        <w:spacing w:lineRule="auto" w:line="240"/>
        <w:rPr>
          <w:b/>
          <w:b/>
          <w:bCs/>
          <w:sz w:val="22"/>
          <w:szCs w:val="22"/>
        </w:rPr>
      </w:pPr>
      <w:r>
        <w:rPr>
          <w:b/>
          <w:bCs/>
          <w:sz w:val="22"/>
          <w:szCs w:val="22"/>
        </w:rPr>
      </w:r>
    </w:p>
    <w:p>
      <w:pPr>
        <w:pStyle w:val="Default"/>
        <w:spacing w:lineRule="auto" w:line="240"/>
        <w:rPr>
          <w:b/>
          <w:b/>
          <w:bCs/>
          <w:sz w:val="22"/>
          <w:szCs w:val="22"/>
        </w:rPr>
      </w:pPr>
      <w:r>
        <w:rPr>
          <w:b/>
          <w:bCs/>
          <w:sz w:val="22"/>
          <w:szCs w:val="22"/>
        </w:rPr>
      </w:r>
    </w:p>
    <w:p>
      <w:pPr>
        <w:pStyle w:val="Default"/>
        <w:spacing w:lineRule="auto" w:line="240"/>
        <w:rPr>
          <w:b/>
          <w:b/>
          <w:bCs/>
          <w:sz w:val="22"/>
          <w:szCs w:val="22"/>
        </w:rPr>
      </w:pPr>
      <w:r>
        <w:rPr>
          <w:b/>
          <w:bCs/>
          <w:sz w:val="22"/>
          <w:szCs w:val="22"/>
        </w:rPr>
      </w:r>
    </w:p>
    <w:p>
      <w:pPr>
        <w:pStyle w:val="Default"/>
        <w:spacing w:lineRule="auto" w:line="240"/>
        <w:rPr>
          <w:b/>
          <w:b/>
          <w:bCs/>
          <w:sz w:val="22"/>
          <w:szCs w:val="22"/>
        </w:rPr>
      </w:pPr>
      <w:r>
        <w:rPr>
          <w:b/>
          <w:bCs/>
          <w:sz w:val="22"/>
          <w:szCs w:val="22"/>
        </w:rPr>
        <w:t xml:space="preserve">Standing Orders and Direct Debits </w:t>
      </w:r>
    </w:p>
    <w:p>
      <w:pPr>
        <w:pStyle w:val="Default"/>
        <w:spacing w:lineRule="auto" w:line="240"/>
        <w:rPr>
          <w:sz w:val="22"/>
          <w:szCs w:val="22"/>
        </w:rPr>
      </w:pPr>
      <w:r>
        <w:rPr>
          <w:sz w:val="22"/>
          <w:szCs w:val="22"/>
        </w:rPr>
        <w:t>Easy Web Sites  May   £30.36</w:t>
      </w:r>
    </w:p>
    <w:p>
      <w:pPr>
        <w:pStyle w:val="Default"/>
        <w:spacing w:lineRule="auto" w:line="240"/>
        <w:rPr>
          <w:sz w:val="22"/>
          <w:szCs w:val="22"/>
        </w:rPr>
      </w:pPr>
      <w:r>
        <w:rPr>
          <w:sz w:val="22"/>
          <w:szCs w:val="22"/>
        </w:rPr>
        <w:t>Easy Web Sites  June  £30.36</w:t>
      </w:r>
    </w:p>
    <w:p>
      <w:pPr>
        <w:pStyle w:val="Default"/>
        <w:spacing w:lineRule="auto" w:line="240"/>
        <w:rPr>
          <w:sz w:val="22"/>
          <w:szCs w:val="22"/>
        </w:rPr>
      </w:pPr>
      <w:r>
        <w:rPr>
          <w:sz w:val="22"/>
          <w:szCs w:val="22"/>
        </w:rPr>
        <w:t>Staff Costs  May          £303.68</w:t>
      </w:r>
    </w:p>
    <w:p>
      <w:pPr>
        <w:pStyle w:val="Default"/>
        <w:spacing w:lineRule="auto" w:line="240"/>
        <w:rPr/>
      </w:pPr>
      <w:r>
        <w:rPr>
          <w:rFonts w:cs="Arial"/>
          <w:b w:val="false"/>
          <w:i w:val="false"/>
          <w:strike w:val="false"/>
          <w:dstrike w:val="false"/>
          <w:outline w:val="false"/>
          <w:shadow w:val="false"/>
          <w:sz w:val="22"/>
          <w:szCs w:val="22"/>
          <w:u w:val="none"/>
          <w:em w:val="none"/>
        </w:rPr>
        <w:t xml:space="preserve">Staff Costs  June        </w:t>
      </w:r>
      <w:r>
        <w:rPr>
          <w:rFonts w:cs="Arial"/>
          <w:b w:val="false"/>
          <w:i w:val="false"/>
          <w:strike w:val="false"/>
          <w:dstrike w:val="false"/>
          <w:outline w:val="false"/>
          <w:shadow w:val="false"/>
          <w:sz w:val="22"/>
          <w:u w:val="none"/>
          <w:em w:val="none"/>
        </w:rPr>
        <w:t xml:space="preserve"> £303.68</w:t>
      </w:r>
    </w:p>
    <w:p>
      <w:pPr>
        <w:pStyle w:val="Default"/>
        <w:spacing w:lineRule="auto" w:line="240"/>
        <w:rPr>
          <w:b/>
          <w:b/>
          <w:sz w:val="22"/>
          <w:szCs w:val="22"/>
        </w:rPr>
      </w:pPr>
      <w:r>
        <w:rPr>
          <w:b/>
          <w:sz w:val="22"/>
          <w:szCs w:val="22"/>
        </w:rPr>
        <w:t xml:space="preserve">Payment made by Bank Transfer </w:t>
      </w:r>
    </w:p>
    <w:tbl>
      <w:tblPr>
        <w:tblW w:w="9576" w:type="dxa"/>
        <w:jc w:val="left"/>
        <w:tblInd w:w="-60" w:type="dxa"/>
        <w:tblLayout w:type="fixed"/>
        <w:tblCellMar>
          <w:top w:w="0" w:type="dxa"/>
          <w:left w:w="30" w:type="dxa"/>
          <w:bottom w:w="0" w:type="dxa"/>
          <w:right w:w="30" w:type="dxa"/>
        </w:tblCellMar>
      </w:tblPr>
      <w:tblGrid>
        <w:gridCol w:w="2208"/>
        <w:gridCol w:w="6178"/>
        <w:gridCol w:w="1190"/>
      </w:tblGrid>
      <w:tr>
        <w:trPr>
          <w:trHeight w:val="276" w:hRule="atLeast"/>
        </w:trPr>
        <w:tc>
          <w:tcPr>
            <w:tcW w:w="2208" w:type="dxa"/>
            <w:tcBorders/>
            <w:vAlign w:val="bottom"/>
          </w:tcPr>
          <w:p>
            <w:pPr>
              <w:pStyle w:val="TableContents"/>
              <w:widowControl w:val="false"/>
              <w:jc w:val="center"/>
              <w:rPr/>
            </w:pPr>
            <w:r>
              <w:rPr/>
              <w:t>02 May 2024</w:t>
            </w:r>
          </w:p>
        </w:tc>
        <w:tc>
          <w:tcPr>
            <w:tcW w:w="6178" w:type="dxa"/>
            <w:tcBorders/>
            <w:vAlign w:val="bottom"/>
          </w:tcPr>
          <w:p>
            <w:pPr>
              <w:pStyle w:val="TableContents"/>
              <w:widowControl w:val="false"/>
              <w:jc w:val="left"/>
              <w:rPr>
                <w:color w:val="000000"/>
              </w:rPr>
            </w:pPr>
            <w:r>
              <w:rPr>
                <w:color w:val="000000"/>
              </w:rPr>
              <w:t>A Nicholls April 2024</w:t>
            </w:r>
          </w:p>
        </w:tc>
        <w:tc>
          <w:tcPr>
            <w:tcW w:w="1190" w:type="dxa"/>
            <w:tcBorders/>
            <w:vAlign w:val="bottom"/>
          </w:tcPr>
          <w:p>
            <w:pPr>
              <w:pStyle w:val="TableContents"/>
              <w:widowControl w:val="false"/>
              <w:jc w:val="right"/>
              <w:rPr/>
            </w:pPr>
            <w:r>
              <w:rPr/>
              <w:t>£277.68</w:t>
            </w:r>
          </w:p>
        </w:tc>
      </w:tr>
      <w:tr>
        <w:trPr>
          <w:trHeight w:val="276" w:hRule="atLeast"/>
        </w:trPr>
        <w:tc>
          <w:tcPr>
            <w:tcW w:w="2208" w:type="dxa"/>
            <w:tcBorders/>
            <w:vAlign w:val="bottom"/>
          </w:tcPr>
          <w:p>
            <w:pPr>
              <w:pStyle w:val="TableContents"/>
              <w:widowControl w:val="false"/>
              <w:jc w:val="center"/>
              <w:rPr/>
            </w:pPr>
            <w:r>
              <w:rPr/>
              <w:t>02 May 2024</w:t>
            </w:r>
          </w:p>
        </w:tc>
        <w:tc>
          <w:tcPr>
            <w:tcW w:w="6178" w:type="dxa"/>
            <w:tcBorders/>
            <w:vAlign w:val="bottom"/>
          </w:tcPr>
          <w:p>
            <w:pPr>
              <w:pStyle w:val="TableContents"/>
              <w:widowControl w:val="false"/>
              <w:jc w:val="left"/>
              <w:rPr>
                <w:color w:val="000000"/>
              </w:rPr>
            </w:pPr>
            <w:r>
              <w:rPr>
                <w:color w:val="000000"/>
              </w:rPr>
              <w:t>A Nicholls April 2024 working from home</w:t>
            </w:r>
          </w:p>
        </w:tc>
        <w:tc>
          <w:tcPr>
            <w:tcW w:w="1190" w:type="dxa"/>
            <w:tcBorders/>
            <w:vAlign w:val="bottom"/>
          </w:tcPr>
          <w:p>
            <w:pPr>
              <w:pStyle w:val="TableContents"/>
              <w:widowControl w:val="false"/>
              <w:jc w:val="right"/>
              <w:rPr/>
            </w:pPr>
            <w:r>
              <w:rPr/>
              <w:t>£18.00</w:t>
            </w:r>
          </w:p>
        </w:tc>
      </w:tr>
      <w:tr>
        <w:trPr>
          <w:trHeight w:val="276" w:hRule="atLeast"/>
        </w:trPr>
        <w:tc>
          <w:tcPr>
            <w:tcW w:w="2208" w:type="dxa"/>
            <w:tcBorders/>
            <w:vAlign w:val="bottom"/>
          </w:tcPr>
          <w:p>
            <w:pPr>
              <w:pStyle w:val="TableContents"/>
              <w:widowControl w:val="false"/>
              <w:jc w:val="center"/>
              <w:rPr/>
            </w:pPr>
            <w:r>
              <w:rPr/>
              <w:t>13 May 2024</w:t>
            </w:r>
          </w:p>
        </w:tc>
        <w:tc>
          <w:tcPr>
            <w:tcW w:w="6178" w:type="dxa"/>
            <w:tcBorders/>
            <w:vAlign w:val="bottom"/>
          </w:tcPr>
          <w:p>
            <w:pPr>
              <w:pStyle w:val="TableContents"/>
              <w:widowControl w:val="false"/>
              <w:jc w:val="left"/>
              <w:rPr>
                <w:color w:val="000000"/>
              </w:rPr>
            </w:pPr>
            <w:r>
              <w:rPr>
                <w:color w:val="000000"/>
              </w:rPr>
              <w:t xml:space="preserve">A Nicholls expenses </w:t>
            </w:r>
          </w:p>
        </w:tc>
        <w:tc>
          <w:tcPr>
            <w:tcW w:w="1190" w:type="dxa"/>
            <w:tcBorders/>
            <w:vAlign w:val="bottom"/>
          </w:tcPr>
          <w:p>
            <w:pPr>
              <w:pStyle w:val="TableContents"/>
              <w:widowControl w:val="false"/>
              <w:jc w:val="right"/>
              <w:rPr/>
            </w:pPr>
            <w:r>
              <w:rPr/>
              <w:t>£4.50</w:t>
            </w:r>
          </w:p>
        </w:tc>
      </w:tr>
      <w:tr>
        <w:trPr>
          <w:trHeight w:val="276" w:hRule="atLeast"/>
        </w:trPr>
        <w:tc>
          <w:tcPr>
            <w:tcW w:w="2208" w:type="dxa"/>
            <w:tcBorders/>
            <w:vAlign w:val="bottom"/>
          </w:tcPr>
          <w:p>
            <w:pPr>
              <w:pStyle w:val="TableContents"/>
              <w:widowControl w:val="false"/>
              <w:jc w:val="center"/>
              <w:rPr/>
            </w:pPr>
            <w:r>
              <w:rPr/>
              <w:t>13 May 2024</w:t>
            </w:r>
          </w:p>
        </w:tc>
        <w:tc>
          <w:tcPr>
            <w:tcW w:w="6178" w:type="dxa"/>
            <w:tcBorders/>
            <w:vAlign w:val="bottom"/>
          </w:tcPr>
          <w:p>
            <w:pPr>
              <w:pStyle w:val="TableContents"/>
              <w:widowControl w:val="false"/>
              <w:jc w:val="left"/>
              <w:rPr>
                <w:color w:val="000000"/>
              </w:rPr>
            </w:pPr>
            <w:r>
              <w:rPr>
                <w:color w:val="000000"/>
              </w:rPr>
              <w:t>Lorna Murdoch Internal Auditor</w:t>
            </w:r>
          </w:p>
        </w:tc>
        <w:tc>
          <w:tcPr>
            <w:tcW w:w="1190" w:type="dxa"/>
            <w:tcBorders/>
            <w:vAlign w:val="bottom"/>
          </w:tcPr>
          <w:p>
            <w:pPr>
              <w:pStyle w:val="TableContents"/>
              <w:widowControl w:val="false"/>
              <w:jc w:val="right"/>
              <w:rPr/>
            </w:pPr>
            <w:r>
              <w:rPr/>
              <w:t>£95.00</w:t>
            </w:r>
          </w:p>
        </w:tc>
      </w:tr>
      <w:tr>
        <w:trPr>
          <w:trHeight w:val="276" w:hRule="atLeast"/>
        </w:trPr>
        <w:tc>
          <w:tcPr>
            <w:tcW w:w="2208" w:type="dxa"/>
            <w:tcBorders/>
            <w:vAlign w:val="bottom"/>
          </w:tcPr>
          <w:p>
            <w:pPr>
              <w:pStyle w:val="TableContents"/>
              <w:widowControl w:val="false"/>
              <w:jc w:val="center"/>
              <w:rPr/>
            </w:pPr>
            <w:r>
              <w:rPr/>
              <w:t>15 May 2024</w:t>
            </w:r>
          </w:p>
        </w:tc>
        <w:tc>
          <w:tcPr>
            <w:tcW w:w="6178" w:type="dxa"/>
            <w:tcBorders/>
            <w:vAlign w:val="bottom"/>
          </w:tcPr>
          <w:p>
            <w:pPr>
              <w:pStyle w:val="TableContents"/>
              <w:widowControl w:val="false"/>
              <w:jc w:val="left"/>
              <w:rPr>
                <w:color w:val="000000"/>
              </w:rPr>
            </w:pPr>
            <w:r>
              <w:rPr>
                <w:color w:val="000000"/>
              </w:rPr>
              <w:t xml:space="preserve">Donation Children's Festival </w:t>
            </w:r>
          </w:p>
        </w:tc>
        <w:tc>
          <w:tcPr>
            <w:tcW w:w="1190" w:type="dxa"/>
            <w:tcBorders/>
            <w:vAlign w:val="bottom"/>
          </w:tcPr>
          <w:p>
            <w:pPr>
              <w:pStyle w:val="TableContents"/>
              <w:widowControl w:val="false"/>
              <w:jc w:val="right"/>
              <w:rPr/>
            </w:pPr>
            <w:r>
              <w:rPr/>
              <w:t>£200.00</w:t>
            </w:r>
          </w:p>
        </w:tc>
      </w:tr>
      <w:tr>
        <w:trPr>
          <w:trHeight w:val="276" w:hRule="atLeast"/>
        </w:trPr>
        <w:tc>
          <w:tcPr>
            <w:tcW w:w="2208" w:type="dxa"/>
            <w:tcBorders/>
            <w:vAlign w:val="bottom"/>
          </w:tcPr>
          <w:p>
            <w:pPr>
              <w:pStyle w:val="TableContents"/>
              <w:widowControl w:val="false"/>
              <w:jc w:val="center"/>
              <w:rPr/>
            </w:pPr>
            <w:r>
              <w:rPr/>
              <w:t>16 May 2024</w:t>
            </w:r>
          </w:p>
        </w:tc>
        <w:tc>
          <w:tcPr>
            <w:tcW w:w="6178" w:type="dxa"/>
            <w:tcBorders/>
            <w:vAlign w:val="bottom"/>
          </w:tcPr>
          <w:p>
            <w:pPr>
              <w:pStyle w:val="TableContents"/>
              <w:widowControl w:val="false"/>
              <w:jc w:val="left"/>
              <w:rPr>
                <w:color w:val="000000"/>
              </w:rPr>
            </w:pPr>
            <w:r>
              <w:rPr>
                <w:color w:val="000000"/>
              </w:rPr>
              <w:t>Membership LALC</w:t>
            </w:r>
          </w:p>
        </w:tc>
        <w:tc>
          <w:tcPr>
            <w:tcW w:w="1190" w:type="dxa"/>
            <w:tcBorders/>
            <w:vAlign w:val="bottom"/>
          </w:tcPr>
          <w:p>
            <w:pPr>
              <w:pStyle w:val="TableContents"/>
              <w:widowControl w:val="false"/>
              <w:jc w:val="right"/>
              <w:rPr/>
            </w:pPr>
            <w:r>
              <w:rPr/>
              <w:t>£35.00</w:t>
            </w:r>
          </w:p>
        </w:tc>
      </w:tr>
      <w:tr>
        <w:trPr>
          <w:trHeight w:val="276" w:hRule="atLeast"/>
        </w:trPr>
        <w:tc>
          <w:tcPr>
            <w:tcW w:w="2208" w:type="dxa"/>
            <w:tcBorders/>
            <w:vAlign w:val="bottom"/>
          </w:tcPr>
          <w:p>
            <w:pPr>
              <w:pStyle w:val="TableContents"/>
              <w:widowControl w:val="false"/>
              <w:jc w:val="center"/>
              <w:rPr/>
            </w:pPr>
            <w:r>
              <w:rPr/>
              <w:t>20 May 2024</w:t>
            </w:r>
          </w:p>
        </w:tc>
        <w:tc>
          <w:tcPr>
            <w:tcW w:w="6178" w:type="dxa"/>
            <w:tcBorders/>
            <w:vAlign w:val="bottom"/>
          </w:tcPr>
          <w:p>
            <w:pPr>
              <w:pStyle w:val="TableContents"/>
              <w:widowControl w:val="false"/>
              <w:jc w:val="left"/>
              <w:rPr>
                <w:color w:val="000000"/>
              </w:rPr>
            </w:pPr>
            <w:r>
              <w:rPr>
                <w:color w:val="000000"/>
              </w:rPr>
              <w:t xml:space="preserve">Towers and Gornall payroll </w:t>
            </w:r>
          </w:p>
        </w:tc>
        <w:tc>
          <w:tcPr>
            <w:tcW w:w="1190" w:type="dxa"/>
            <w:tcBorders/>
            <w:vAlign w:val="bottom"/>
          </w:tcPr>
          <w:p>
            <w:pPr>
              <w:pStyle w:val="TableContents"/>
              <w:widowControl w:val="false"/>
              <w:jc w:val="right"/>
              <w:rPr/>
            </w:pPr>
            <w:r>
              <w:rPr/>
              <w:t>£70.80</w:t>
            </w:r>
          </w:p>
        </w:tc>
      </w:tr>
      <w:tr>
        <w:trPr>
          <w:trHeight w:val="276" w:hRule="atLeast"/>
        </w:trPr>
        <w:tc>
          <w:tcPr>
            <w:tcW w:w="2208" w:type="dxa"/>
            <w:tcBorders/>
            <w:vAlign w:val="bottom"/>
          </w:tcPr>
          <w:p>
            <w:pPr>
              <w:pStyle w:val="TableContents"/>
              <w:widowControl w:val="false"/>
              <w:jc w:val="center"/>
              <w:rPr/>
            </w:pPr>
            <w:r>
              <w:rPr/>
              <w:t>28 May 2024</w:t>
            </w:r>
          </w:p>
        </w:tc>
        <w:tc>
          <w:tcPr>
            <w:tcW w:w="6178" w:type="dxa"/>
            <w:tcBorders/>
            <w:vAlign w:val="bottom"/>
          </w:tcPr>
          <w:p>
            <w:pPr>
              <w:pStyle w:val="TableContents"/>
              <w:widowControl w:val="false"/>
              <w:jc w:val="left"/>
              <w:rPr>
                <w:color w:val="000000"/>
              </w:rPr>
            </w:pPr>
            <w:r>
              <w:rPr>
                <w:color w:val="000000"/>
              </w:rPr>
              <w:t>Clear Insurance</w:t>
            </w:r>
          </w:p>
        </w:tc>
        <w:tc>
          <w:tcPr>
            <w:tcW w:w="1190" w:type="dxa"/>
            <w:tcBorders/>
            <w:vAlign w:val="bottom"/>
          </w:tcPr>
          <w:p>
            <w:pPr>
              <w:pStyle w:val="TableContents"/>
              <w:widowControl w:val="false"/>
              <w:jc w:val="right"/>
              <w:rPr/>
            </w:pPr>
            <w:r>
              <w:rPr/>
              <w:t>£369.65</w:t>
            </w:r>
          </w:p>
        </w:tc>
      </w:tr>
      <w:tr>
        <w:trPr>
          <w:trHeight w:val="276" w:hRule="atLeast"/>
        </w:trPr>
        <w:tc>
          <w:tcPr>
            <w:tcW w:w="2208" w:type="dxa"/>
            <w:tcBorders/>
            <w:vAlign w:val="bottom"/>
          </w:tcPr>
          <w:p>
            <w:pPr>
              <w:pStyle w:val="TableContents"/>
              <w:widowControl w:val="false"/>
              <w:jc w:val="center"/>
              <w:rPr/>
            </w:pPr>
            <w:r>
              <w:rPr/>
              <w:t>30 May 2024</w:t>
            </w:r>
          </w:p>
        </w:tc>
        <w:tc>
          <w:tcPr>
            <w:tcW w:w="6178" w:type="dxa"/>
            <w:tcBorders/>
            <w:vAlign w:val="bottom"/>
          </w:tcPr>
          <w:p>
            <w:pPr>
              <w:pStyle w:val="TableContents"/>
              <w:widowControl w:val="false"/>
              <w:jc w:val="left"/>
              <w:rPr>
                <w:color w:val="000000"/>
              </w:rPr>
            </w:pPr>
            <w:r>
              <w:rPr>
                <w:color w:val="000000"/>
              </w:rPr>
              <w:t>A Nicholls May 2024</w:t>
            </w:r>
          </w:p>
        </w:tc>
        <w:tc>
          <w:tcPr>
            <w:tcW w:w="1190" w:type="dxa"/>
            <w:tcBorders/>
            <w:vAlign w:val="bottom"/>
          </w:tcPr>
          <w:p>
            <w:pPr>
              <w:pStyle w:val="TableContents"/>
              <w:widowControl w:val="false"/>
              <w:jc w:val="right"/>
              <w:rPr/>
            </w:pPr>
            <w:r>
              <w:rPr/>
              <w:t>£277.68</w:t>
            </w:r>
          </w:p>
        </w:tc>
      </w:tr>
      <w:tr>
        <w:trPr>
          <w:trHeight w:val="276" w:hRule="atLeast"/>
        </w:trPr>
        <w:tc>
          <w:tcPr>
            <w:tcW w:w="2208" w:type="dxa"/>
            <w:tcBorders/>
            <w:vAlign w:val="bottom"/>
          </w:tcPr>
          <w:p>
            <w:pPr>
              <w:pStyle w:val="TableContents"/>
              <w:widowControl w:val="false"/>
              <w:jc w:val="center"/>
              <w:rPr/>
            </w:pPr>
            <w:r>
              <w:rPr/>
              <w:t>30 May 2024</w:t>
            </w:r>
          </w:p>
        </w:tc>
        <w:tc>
          <w:tcPr>
            <w:tcW w:w="6178" w:type="dxa"/>
            <w:tcBorders/>
            <w:vAlign w:val="bottom"/>
          </w:tcPr>
          <w:p>
            <w:pPr>
              <w:pStyle w:val="TableContents"/>
              <w:widowControl w:val="false"/>
              <w:jc w:val="left"/>
              <w:rPr>
                <w:color w:val="000000"/>
              </w:rPr>
            </w:pPr>
            <w:r>
              <w:rPr>
                <w:color w:val="000000"/>
              </w:rPr>
              <w:t>A Nicholls May 2024 working from home</w:t>
            </w:r>
          </w:p>
        </w:tc>
        <w:tc>
          <w:tcPr>
            <w:tcW w:w="1190" w:type="dxa"/>
            <w:tcBorders/>
            <w:vAlign w:val="bottom"/>
          </w:tcPr>
          <w:p>
            <w:pPr>
              <w:pStyle w:val="TableContents"/>
              <w:widowControl w:val="false"/>
              <w:jc w:val="right"/>
              <w:rPr/>
            </w:pPr>
            <w:r>
              <w:rPr/>
              <w:t>£18.00</w:t>
            </w:r>
          </w:p>
        </w:tc>
      </w:tr>
      <w:tr>
        <w:trPr>
          <w:trHeight w:val="276" w:hRule="atLeast"/>
        </w:trPr>
        <w:tc>
          <w:tcPr>
            <w:tcW w:w="2208" w:type="dxa"/>
            <w:tcBorders/>
            <w:vAlign w:val="bottom"/>
          </w:tcPr>
          <w:p>
            <w:pPr>
              <w:pStyle w:val="TableContents"/>
              <w:widowControl w:val="false"/>
              <w:jc w:val="center"/>
              <w:rPr/>
            </w:pPr>
            <w:r>
              <w:rPr/>
              <w:t>03 June 2024</w:t>
            </w:r>
          </w:p>
        </w:tc>
        <w:tc>
          <w:tcPr>
            <w:tcW w:w="6178" w:type="dxa"/>
            <w:tcBorders/>
            <w:vAlign w:val="bottom"/>
          </w:tcPr>
          <w:p>
            <w:pPr>
              <w:pStyle w:val="TableContents"/>
              <w:widowControl w:val="false"/>
              <w:jc w:val="left"/>
              <w:rPr/>
            </w:pPr>
            <w:r>
              <w:rPr/>
              <w:t>Easy Web</w:t>
            </w:r>
          </w:p>
        </w:tc>
        <w:tc>
          <w:tcPr>
            <w:tcW w:w="1190" w:type="dxa"/>
            <w:tcBorders/>
            <w:vAlign w:val="bottom"/>
          </w:tcPr>
          <w:p>
            <w:pPr>
              <w:pStyle w:val="TableContents"/>
              <w:widowControl w:val="false"/>
              <w:jc w:val="right"/>
              <w:rPr/>
            </w:pPr>
            <w:r>
              <w:rPr/>
              <w:t>£30.36</w:t>
            </w:r>
          </w:p>
        </w:tc>
      </w:tr>
      <w:tr>
        <w:trPr>
          <w:trHeight w:val="276" w:hRule="atLeast"/>
        </w:trPr>
        <w:tc>
          <w:tcPr>
            <w:tcW w:w="2208" w:type="dxa"/>
            <w:tcBorders/>
            <w:vAlign w:val="bottom"/>
          </w:tcPr>
          <w:p>
            <w:pPr>
              <w:pStyle w:val="TableContents"/>
              <w:widowControl w:val="false"/>
              <w:jc w:val="center"/>
              <w:rPr/>
            </w:pPr>
            <w:r>
              <w:rPr/>
              <w:t>11 June 2024</w:t>
            </w:r>
          </w:p>
        </w:tc>
        <w:tc>
          <w:tcPr>
            <w:tcW w:w="6178" w:type="dxa"/>
            <w:tcBorders/>
            <w:vAlign w:val="bottom"/>
          </w:tcPr>
          <w:p>
            <w:pPr>
              <w:pStyle w:val="TableContents"/>
              <w:widowControl w:val="false"/>
              <w:jc w:val="left"/>
              <w:rPr/>
            </w:pPr>
            <w:r>
              <w:rPr/>
              <w:t>St Helens Church donation grass cutting</w:t>
            </w:r>
          </w:p>
        </w:tc>
        <w:tc>
          <w:tcPr>
            <w:tcW w:w="1190" w:type="dxa"/>
            <w:tcBorders/>
            <w:vAlign w:val="bottom"/>
          </w:tcPr>
          <w:p>
            <w:pPr>
              <w:pStyle w:val="TableContents"/>
              <w:widowControl w:val="false"/>
              <w:jc w:val="right"/>
              <w:rPr/>
            </w:pPr>
            <w:r>
              <w:rPr/>
              <w:t>£150.00</w:t>
            </w:r>
          </w:p>
        </w:tc>
      </w:tr>
      <w:tr>
        <w:trPr>
          <w:trHeight w:val="276" w:hRule="atLeast"/>
        </w:trPr>
        <w:tc>
          <w:tcPr>
            <w:tcW w:w="2208" w:type="dxa"/>
            <w:tcBorders/>
            <w:vAlign w:val="bottom"/>
          </w:tcPr>
          <w:p>
            <w:pPr>
              <w:pStyle w:val="TableContents"/>
              <w:widowControl w:val="false"/>
              <w:jc w:val="center"/>
              <w:rPr/>
            </w:pPr>
            <w:r>
              <w:rPr/>
              <w:t>28 June 2024</w:t>
            </w:r>
          </w:p>
        </w:tc>
        <w:tc>
          <w:tcPr>
            <w:tcW w:w="6178" w:type="dxa"/>
            <w:tcBorders/>
            <w:vAlign w:val="bottom"/>
          </w:tcPr>
          <w:p>
            <w:pPr>
              <w:pStyle w:val="TableContents"/>
              <w:widowControl w:val="false"/>
              <w:jc w:val="left"/>
              <w:rPr>
                <w:color w:val="000000"/>
              </w:rPr>
            </w:pPr>
            <w:r>
              <w:rPr>
                <w:color w:val="000000"/>
              </w:rPr>
              <w:t>J ROBS GROUND MAIN, INVOICE 432</w:t>
            </w:r>
          </w:p>
        </w:tc>
        <w:tc>
          <w:tcPr>
            <w:tcW w:w="1190" w:type="dxa"/>
            <w:tcBorders/>
            <w:vAlign w:val="bottom"/>
          </w:tcPr>
          <w:p>
            <w:pPr>
              <w:pStyle w:val="TableContents"/>
              <w:widowControl w:val="false"/>
              <w:jc w:val="right"/>
              <w:rPr/>
            </w:pPr>
            <w:r>
              <w:rPr/>
              <w:t>£720.00</w:t>
            </w:r>
          </w:p>
        </w:tc>
      </w:tr>
      <w:tr>
        <w:trPr>
          <w:trHeight w:val="276" w:hRule="atLeast"/>
        </w:trPr>
        <w:tc>
          <w:tcPr>
            <w:tcW w:w="2208" w:type="dxa"/>
            <w:tcBorders/>
            <w:vAlign w:val="bottom"/>
          </w:tcPr>
          <w:p>
            <w:pPr>
              <w:pStyle w:val="TableContents"/>
              <w:widowControl w:val="false"/>
              <w:jc w:val="center"/>
              <w:rPr/>
            </w:pPr>
            <w:r>
              <w:rPr/>
              <w:t>28 June 2024</w:t>
            </w:r>
          </w:p>
        </w:tc>
        <w:tc>
          <w:tcPr>
            <w:tcW w:w="6178" w:type="dxa"/>
            <w:tcBorders/>
            <w:vAlign w:val="bottom"/>
          </w:tcPr>
          <w:p>
            <w:pPr>
              <w:pStyle w:val="TableContents"/>
              <w:widowControl w:val="false"/>
              <w:jc w:val="left"/>
              <w:rPr>
                <w:color w:val="000000"/>
              </w:rPr>
            </w:pPr>
            <w:r>
              <w:rPr>
                <w:color w:val="000000"/>
              </w:rPr>
              <w:t>J ROBS GROUND MAIN, INVOICE 458</w:t>
            </w:r>
          </w:p>
        </w:tc>
        <w:tc>
          <w:tcPr>
            <w:tcW w:w="1190" w:type="dxa"/>
            <w:tcBorders/>
            <w:vAlign w:val="bottom"/>
          </w:tcPr>
          <w:p>
            <w:pPr>
              <w:pStyle w:val="TableContents"/>
              <w:widowControl w:val="false"/>
              <w:jc w:val="right"/>
              <w:rPr/>
            </w:pPr>
            <w:r>
              <w:rPr/>
              <w:t>£720.00</w:t>
            </w:r>
          </w:p>
        </w:tc>
      </w:tr>
      <w:tr>
        <w:trPr>
          <w:trHeight w:val="276" w:hRule="atLeast"/>
        </w:trPr>
        <w:tc>
          <w:tcPr>
            <w:tcW w:w="2208" w:type="dxa"/>
            <w:tcBorders/>
            <w:vAlign w:val="bottom"/>
          </w:tcPr>
          <w:p>
            <w:pPr>
              <w:pStyle w:val="TableContents"/>
              <w:widowControl w:val="false"/>
              <w:jc w:val="center"/>
              <w:rPr/>
            </w:pPr>
            <w:r>
              <w:rPr/>
              <w:t>30 June 2024</w:t>
            </w:r>
          </w:p>
        </w:tc>
        <w:tc>
          <w:tcPr>
            <w:tcW w:w="6178" w:type="dxa"/>
            <w:tcBorders/>
            <w:vAlign w:val="bottom"/>
          </w:tcPr>
          <w:p>
            <w:pPr>
              <w:pStyle w:val="TableContents"/>
              <w:widowControl w:val="false"/>
              <w:jc w:val="left"/>
              <w:rPr>
                <w:color w:val="000000"/>
              </w:rPr>
            </w:pPr>
            <w:r>
              <w:rPr>
                <w:color w:val="000000"/>
              </w:rPr>
              <w:t>A Nicholls May 2024</w:t>
            </w:r>
          </w:p>
        </w:tc>
        <w:tc>
          <w:tcPr>
            <w:tcW w:w="1190" w:type="dxa"/>
            <w:tcBorders/>
            <w:vAlign w:val="bottom"/>
          </w:tcPr>
          <w:p>
            <w:pPr>
              <w:pStyle w:val="TableContents"/>
              <w:widowControl w:val="false"/>
              <w:jc w:val="right"/>
              <w:rPr/>
            </w:pPr>
            <w:r>
              <w:rPr/>
              <w:t>£277.68</w:t>
            </w:r>
          </w:p>
        </w:tc>
      </w:tr>
      <w:tr>
        <w:trPr>
          <w:trHeight w:val="276" w:hRule="atLeast"/>
        </w:trPr>
        <w:tc>
          <w:tcPr>
            <w:tcW w:w="2208" w:type="dxa"/>
            <w:tcBorders/>
            <w:vAlign w:val="bottom"/>
          </w:tcPr>
          <w:p>
            <w:pPr>
              <w:pStyle w:val="TableContents"/>
              <w:widowControl w:val="false"/>
              <w:jc w:val="center"/>
              <w:rPr/>
            </w:pPr>
            <w:r>
              <w:rPr/>
              <w:t>30 June 2024</w:t>
            </w:r>
          </w:p>
        </w:tc>
        <w:tc>
          <w:tcPr>
            <w:tcW w:w="6178" w:type="dxa"/>
            <w:tcBorders/>
            <w:vAlign w:val="bottom"/>
          </w:tcPr>
          <w:p>
            <w:pPr>
              <w:pStyle w:val="TableContents"/>
              <w:widowControl w:val="false"/>
              <w:jc w:val="left"/>
              <w:rPr>
                <w:color w:val="000000"/>
              </w:rPr>
            </w:pPr>
            <w:r>
              <w:rPr>
                <w:color w:val="000000"/>
              </w:rPr>
              <w:t>A Nicholls May 2024 working from home</w:t>
            </w:r>
          </w:p>
        </w:tc>
        <w:tc>
          <w:tcPr>
            <w:tcW w:w="1190" w:type="dxa"/>
            <w:tcBorders/>
            <w:vAlign w:val="bottom"/>
          </w:tcPr>
          <w:p>
            <w:pPr>
              <w:pStyle w:val="TableContents"/>
              <w:widowControl w:val="false"/>
              <w:jc w:val="right"/>
              <w:rPr/>
            </w:pPr>
            <w:r>
              <w:rPr/>
              <w:t>£26.00</w:t>
            </w:r>
          </w:p>
        </w:tc>
      </w:tr>
    </w:tbl>
    <w:p>
      <w:pPr>
        <w:pStyle w:val="Default"/>
        <w:spacing w:lineRule="auto" w:line="240"/>
        <w:rPr/>
      </w:pPr>
      <w:r>
        <w:rPr>
          <w:b/>
          <w:bCs/>
          <w:sz w:val="22"/>
          <w:szCs w:val="22"/>
        </w:rPr>
        <w:t>Payments to be made by Bank Transfer 16</w:t>
      </w:r>
      <w:r>
        <w:rPr>
          <w:b/>
          <w:bCs/>
          <w:sz w:val="22"/>
          <w:szCs w:val="22"/>
          <w:vertAlign w:val="superscript"/>
        </w:rPr>
        <w:t>th</w:t>
      </w:r>
      <w:r>
        <w:rPr>
          <w:b/>
          <w:bCs/>
          <w:sz w:val="22"/>
          <w:szCs w:val="22"/>
        </w:rPr>
        <w:t xml:space="preserve"> July 2024</w:t>
      </w:r>
    </w:p>
    <w:p>
      <w:pPr>
        <w:pStyle w:val="Default"/>
        <w:spacing w:lineRule="auto" w:line="240"/>
        <w:rPr>
          <w:sz w:val="22"/>
          <w:szCs w:val="22"/>
        </w:rPr>
      </w:pPr>
      <w:r>
        <w:rPr>
          <w:sz w:val="22"/>
          <w:szCs w:val="22"/>
        </w:rPr>
        <w:t>Parish Clerks expenses £4.50</w:t>
      </w:r>
    </w:p>
    <w:p>
      <w:pPr>
        <w:pStyle w:val="Default"/>
        <w:spacing w:lineRule="auto" w:line="240"/>
        <w:rPr/>
      </w:pPr>
      <w:r>
        <w:rPr>
          <w:b/>
          <w:bCs/>
          <w:sz w:val="22"/>
          <w:szCs w:val="22"/>
        </w:rPr>
        <w:t>Working from Home Allowance</w:t>
      </w:r>
      <w:r>
        <w:rPr>
          <w:sz w:val="22"/>
          <w:szCs w:val="22"/>
        </w:rPr>
        <w:t xml:space="preserve"> the national rate has increased to £26 per month from the 1</w:t>
      </w:r>
      <w:r>
        <w:rPr>
          <w:sz w:val="22"/>
          <w:szCs w:val="22"/>
          <w:vertAlign w:val="superscript"/>
        </w:rPr>
        <w:t>st</w:t>
      </w:r>
      <w:r>
        <w:rPr>
          <w:sz w:val="22"/>
          <w:szCs w:val="22"/>
        </w:rPr>
        <w:t xml:space="preserve"> of April adding £96 to the Annual cost</w:t>
      </w:r>
    </w:p>
    <w:p>
      <w:pPr>
        <w:pStyle w:val="Default"/>
        <w:widowControl/>
        <w:suppressAutoHyphens w:val="true"/>
        <w:bidi w:val="0"/>
        <w:spacing w:lineRule="auto" w:line="240"/>
        <w:ind w:left="-227" w:right="-624" w:hanging="0"/>
        <w:rPr/>
      </w:pPr>
      <w:r>
        <w:rPr/>
      </w:r>
    </w:p>
    <w:p>
      <w:pPr>
        <w:pStyle w:val="Normal"/>
        <w:widowControl w:val="false"/>
        <w:suppressAutoHyphens w:val="true"/>
        <w:bidi w:val="0"/>
        <w:spacing w:lineRule="auto" w:line="240"/>
        <w:ind w:left="-227" w:right="-624" w:hanging="0"/>
        <w:rPr/>
      </w:pPr>
      <w:r>
        <w:rPr>
          <w:rFonts w:cs="Arial;Arial" w:ascii="Arial;Arial" w:hAnsi="Arial;Arial"/>
          <w:b/>
          <w:bCs/>
          <w:i/>
          <w:iCs/>
          <w:color w:val="000000"/>
          <w:sz w:val="22"/>
          <w:szCs w:val="22"/>
        </w:rPr>
        <w:t xml:space="preserve">    </w:t>
      </w:r>
      <w:r>
        <w:rPr>
          <w:rFonts w:cs="Arial;Arial" w:ascii="Arial;Arial" w:hAnsi="Arial;Arial"/>
          <w:b/>
          <w:bCs/>
          <w:i/>
          <w:iCs/>
          <w:color w:val="000000"/>
          <w:sz w:val="22"/>
          <w:szCs w:val="22"/>
        </w:rPr>
        <w:t>Councillors scrutinised and agreed to the accounts</w:t>
      </w:r>
      <w:r>
        <w:rPr>
          <w:rFonts w:cs="Arial" w:ascii="Arial" w:hAnsi="Arial"/>
          <w:sz w:val="22"/>
          <w:szCs w:val="22"/>
        </w:rPr>
        <w:t xml:space="preserve"> </w:t>
      </w:r>
    </w:p>
    <w:p>
      <w:pPr>
        <w:pStyle w:val="Default"/>
        <w:spacing w:lineRule="auto" w:line="240"/>
        <w:rPr>
          <w:b/>
          <w:b/>
          <w:bCs/>
          <w:sz w:val="22"/>
          <w:szCs w:val="22"/>
        </w:rPr>
      </w:pPr>
      <w:r>
        <w:rPr>
          <w:b/>
          <w:bCs/>
          <w:sz w:val="22"/>
          <w:szCs w:val="22"/>
        </w:rPr>
        <w:t>1520. Verbal Reports for information</w:t>
      </w:r>
    </w:p>
    <w:p>
      <w:pPr>
        <w:pStyle w:val="Default"/>
        <w:spacing w:lineRule="auto" w:line="240"/>
        <w:rPr/>
      </w:pPr>
      <w:r>
        <w:rPr>
          <w:b/>
          <w:bCs/>
          <w:sz w:val="22"/>
          <w:szCs w:val="22"/>
          <w:u w:val="single"/>
        </w:rPr>
        <w:t xml:space="preserve">Kirkland Memorial Hall </w:t>
      </w:r>
    </w:p>
    <w:p>
      <w:pPr>
        <w:pStyle w:val="Default"/>
        <w:spacing w:lineRule="auto" w:line="240"/>
        <w:rPr>
          <w:b w:val="false"/>
          <w:b w:val="false"/>
          <w:bCs w:val="false"/>
          <w:u w:val="none"/>
        </w:rPr>
      </w:pPr>
      <w:r>
        <w:rPr>
          <w:b w:val="false"/>
          <w:bCs w:val="false"/>
          <w:sz w:val="22"/>
          <w:szCs w:val="22"/>
          <w:u w:val="none"/>
        </w:rPr>
        <w:t>The main concern for the hall is raising the £30,000 needed to repair the roof.</w:t>
      </w:r>
    </w:p>
    <w:p>
      <w:pPr>
        <w:pStyle w:val="Default"/>
        <w:spacing w:lineRule="auto" w:line="240"/>
        <w:rPr>
          <w:b/>
          <w:b/>
          <w:bCs/>
          <w:u w:val="single"/>
        </w:rPr>
      </w:pPr>
      <w:r>
        <w:rPr>
          <w:b/>
          <w:bCs/>
          <w:sz w:val="22"/>
          <w:szCs w:val="22"/>
          <w:u w:val="single"/>
        </w:rPr>
        <w:t xml:space="preserve">The School House Trust </w:t>
      </w:r>
    </w:p>
    <w:p>
      <w:pPr>
        <w:pStyle w:val="Default"/>
        <w:spacing w:lineRule="auto" w:line="240"/>
        <w:rPr>
          <w:b w:val="false"/>
          <w:b w:val="false"/>
          <w:bCs w:val="false"/>
          <w:sz w:val="22"/>
          <w:szCs w:val="22"/>
          <w:u w:val="none"/>
        </w:rPr>
      </w:pPr>
      <w:r>
        <w:rPr>
          <w:b w:val="false"/>
          <w:bCs w:val="false"/>
          <w:sz w:val="22"/>
          <w:szCs w:val="22"/>
          <w:u w:val="none"/>
        </w:rPr>
        <w:t>No meeting to report on</w:t>
      </w:r>
    </w:p>
    <w:p>
      <w:pPr>
        <w:pStyle w:val="Default"/>
        <w:spacing w:lineRule="auto" w:line="240"/>
        <w:rPr>
          <w:b/>
          <w:b/>
          <w:bCs/>
          <w:sz w:val="22"/>
          <w:szCs w:val="22"/>
          <w:u w:val="single"/>
        </w:rPr>
      </w:pPr>
      <w:r>
        <w:rPr>
          <w:b/>
          <w:bCs/>
          <w:sz w:val="22"/>
          <w:szCs w:val="22"/>
          <w:u w:val="single"/>
        </w:rPr>
        <w:t xml:space="preserve">Wyre Area Lancashire Association of Local Councils </w:t>
      </w:r>
    </w:p>
    <w:p>
      <w:pPr>
        <w:pStyle w:val="Default"/>
        <w:spacing w:lineRule="auto" w:line="240"/>
        <w:rPr>
          <w:b w:val="false"/>
          <w:b w:val="false"/>
          <w:bCs w:val="false"/>
          <w:sz w:val="22"/>
          <w:szCs w:val="22"/>
          <w:u w:val="none"/>
        </w:rPr>
      </w:pPr>
      <w:r>
        <w:rPr>
          <w:b w:val="false"/>
          <w:bCs w:val="false"/>
          <w:sz w:val="22"/>
          <w:szCs w:val="22"/>
          <w:u w:val="none"/>
        </w:rPr>
        <w:t>Cllr. Williams will attend the next meeting in July</w:t>
      </w:r>
    </w:p>
    <w:p>
      <w:pPr>
        <w:pStyle w:val="Default"/>
        <w:spacing w:lineRule="auto" w:line="240"/>
        <w:rPr>
          <w:b/>
          <w:b/>
          <w:bCs/>
          <w:sz w:val="22"/>
          <w:szCs w:val="22"/>
          <w:u w:val="single"/>
        </w:rPr>
      </w:pPr>
      <w:r>
        <w:rPr>
          <w:b/>
          <w:bCs/>
          <w:sz w:val="22"/>
          <w:szCs w:val="22"/>
          <w:u w:val="single"/>
        </w:rPr>
        <w:t>Churchtown in Bloom</w:t>
      </w:r>
    </w:p>
    <w:p>
      <w:pPr>
        <w:pStyle w:val="Default"/>
        <w:spacing w:lineRule="auto" w:line="240"/>
        <w:rPr>
          <w:b w:val="false"/>
          <w:b w:val="false"/>
          <w:bCs w:val="false"/>
          <w:sz w:val="22"/>
          <w:szCs w:val="22"/>
          <w:u w:val="none"/>
        </w:rPr>
      </w:pPr>
      <w:r>
        <w:rPr>
          <w:b w:val="false"/>
          <w:bCs w:val="false"/>
          <w:sz w:val="22"/>
          <w:szCs w:val="22"/>
          <w:u w:val="none"/>
        </w:rPr>
        <w:t>The judging went well despite the rain. The judges were impressed by how may people attended the reception at the Parish rooms.</w:t>
      </w:r>
    </w:p>
    <w:p>
      <w:pPr>
        <w:pStyle w:val="Default"/>
        <w:spacing w:lineRule="auto" w:line="240"/>
        <w:rPr>
          <w:b w:val="false"/>
          <w:b w:val="false"/>
          <w:bCs w:val="false"/>
          <w:sz w:val="22"/>
          <w:szCs w:val="22"/>
          <w:u w:val="none"/>
        </w:rPr>
      </w:pPr>
      <w:r>
        <w:rPr>
          <w:b w:val="false"/>
          <w:bCs w:val="false"/>
          <w:sz w:val="22"/>
          <w:szCs w:val="22"/>
          <w:u w:val="none"/>
        </w:rPr>
      </w:r>
    </w:p>
    <w:p>
      <w:pPr>
        <w:pStyle w:val="Default"/>
        <w:spacing w:lineRule="auto" w:line="240"/>
        <w:rPr>
          <w:b w:val="false"/>
          <w:b w:val="false"/>
          <w:bCs w:val="false"/>
          <w:sz w:val="22"/>
          <w:szCs w:val="22"/>
          <w:u w:val="none"/>
        </w:rPr>
      </w:pPr>
      <w:r>
        <w:rPr>
          <w:b w:val="false"/>
          <w:bCs w:val="false"/>
          <w:sz w:val="22"/>
          <w:szCs w:val="22"/>
          <w:u w:val="none"/>
        </w:rPr>
        <w:t>The Community Payback group have assisted with projects in the village.</w:t>
      </w:r>
    </w:p>
    <w:p>
      <w:pPr>
        <w:pStyle w:val="Default"/>
        <w:spacing w:lineRule="auto" w:line="240"/>
        <w:rPr>
          <w:b/>
          <w:b/>
          <w:bCs/>
          <w:sz w:val="22"/>
          <w:szCs w:val="22"/>
          <w:u w:val="single"/>
        </w:rPr>
      </w:pPr>
      <w:r>
        <w:rPr>
          <w:b/>
          <w:bCs/>
          <w:sz w:val="22"/>
          <w:szCs w:val="22"/>
          <w:u w:val="single"/>
        </w:rPr>
      </w:r>
    </w:p>
    <w:p>
      <w:pPr>
        <w:pStyle w:val="Default"/>
        <w:spacing w:lineRule="auto" w:line="240"/>
        <w:rPr>
          <w:b/>
          <w:b/>
          <w:bCs/>
          <w:sz w:val="22"/>
          <w:szCs w:val="22"/>
          <w:u w:val="single"/>
        </w:rPr>
      </w:pPr>
      <w:r>
        <w:rPr>
          <w:b/>
          <w:bCs/>
          <w:sz w:val="22"/>
          <w:szCs w:val="22"/>
          <w:u w:val="single"/>
        </w:rPr>
        <w:t xml:space="preserve">Parish Lengthsman </w:t>
      </w:r>
    </w:p>
    <w:p>
      <w:pPr>
        <w:pStyle w:val="Default"/>
        <w:spacing w:lineRule="auto" w:line="240"/>
        <w:rPr>
          <w:b/>
          <w:b/>
          <w:bCs/>
          <w:sz w:val="22"/>
          <w:szCs w:val="22"/>
          <w:u w:val="single"/>
        </w:rPr>
      </w:pPr>
      <w:r>
        <w:rPr>
          <w:b/>
          <w:bCs/>
          <w:sz w:val="22"/>
          <w:szCs w:val="22"/>
          <w:u w:val="single"/>
        </w:rPr>
      </w:r>
    </w:p>
    <w:p>
      <w:pPr>
        <w:pStyle w:val="Default"/>
        <w:spacing w:lineRule="auto" w:line="240"/>
        <w:rPr>
          <w:b/>
          <w:b/>
          <w:bCs/>
          <w:sz w:val="22"/>
          <w:szCs w:val="22"/>
        </w:rPr>
      </w:pPr>
      <w:r>
        <w:rPr>
          <w:b/>
          <w:bCs/>
          <w:sz w:val="22"/>
          <w:szCs w:val="22"/>
        </w:rPr>
        <w:t>1521. Agenda for next meeting/ date and time of next meeting</w:t>
      </w:r>
    </w:p>
    <w:p>
      <w:pPr>
        <w:pStyle w:val="Normal"/>
        <w:widowControl w:val="false"/>
        <w:spacing w:lineRule="auto" w:line="240"/>
        <w:rPr>
          <w:rFonts w:ascii="Arial" w:hAnsi="Arial" w:cs="Arial"/>
          <w:bCs/>
          <w:iCs/>
          <w:color w:val="000000"/>
          <w:sz w:val="22"/>
          <w:szCs w:val="22"/>
        </w:rPr>
      </w:pPr>
      <w:r>
        <w:rPr>
          <w:rFonts w:cs="Arial" w:ascii="Arial" w:hAnsi="Arial"/>
          <w:bCs/>
          <w:iCs/>
          <w:color w:val="000000"/>
          <w:sz w:val="22"/>
          <w:szCs w:val="22"/>
        </w:rPr>
      </w:r>
    </w:p>
    <w:p>
      <w:pPr>
        <w:pStyle w:val="Normal"/>
        <w:widowControl w:val="false"/>
        <w:rPr>
          <w:rFonts w:ascii="Arial" w:hAnsi="Arial" w:cs="Arial"/>
          <w:iCs/>
          <w:color w:val="000000"/>
          <w:sz w:val="22"/>
          <w:szCs w:val="22"/>
        </w:rPr>
      </w:pPr>
      <w:r>
        <w:rPr>
          <w:rFonts w:cs="Arial" w:ascii="Arial" w:hAnsi="Arial"/>
          <w:iCs/>
          <w:color w:val="000000"/>
          <w:sz w:val="22"/>
          <w:szCs w:val="22"/>
        </w:rPr>
        <w:t>The use of weedkiller on the cobbles</w:t>
      </w:r>
    </w:p>
    <w:p>
      <w:pPr>
        <w:pStyle w:val="Normal"/>
        <w:widowControl w:val="false"/>
        <w:rPr>
          <w:rFonts w:ascii="Arial" w:hAnsi="Arial" w:cs="Arial"/>
          <w:iCs/>
          <w:color w:val="000000"/>
          <w:sz w:val="22"/>
          <w:szCs w:val="22"/>
        </w:rPr>
      </w:pPr>
      <w:r>
        <w:rPr>
          <w:rFonts w:cs="Arial" w:ascii="Arial" w:hAnsi="Arial"/>
          <w:iCs/>
          <w:color w:val="000000"/>
          <w:sz w:val="22"/>
          <w:szCs w:val="22"/>
        </w:rPr>
        <w:t>A detailed work schedule for the Lengthman</w:t>
      </w:r>
    </w:p>
    <w:p>
      <w:pPr>
        <w:pStyle w:val="Normal"/>
        <w:widowControl w:val="false"/>
        <w:ind w:left="0" w:right="0" w:hanging="0"/>
        <w:rPr>
          <w:rFonts w:ascii="Arial" w:hAnsi="Arial" w:cs="Arial"/>
          <w:b/>
          <w:b/>
          <w:iCs/>
          <w:color w:val="000000"/>
          <w:sz w:val="22"/>
          <w:szCs w:val="22"/>
        </w:rPr>
      </w:pPr>
      <w:r>
        <w:rPr>
          <w:rFonts w:cs="Arial" w:ascii="Arial" w:hAnsi="Arial"/>
          <w:b/>
          <w:iCs/>
          <w:color w:val="000000"/>
          <w:sz w:val="22"/>
          <w:szCs w:val="22"/>
        </w:rPr>
      </w:r>
    </w:p>
    <w:p>
      <w:pPr>
        <w:pStyle w:val="Normal"/>
        <w:widowControl/>
        <w:numPr>
          <w:ilvl w:val="0"/>
          <w:numId w:val="0"/>
        </w:numPr>
        <w:suppressAutoHyphens w:val="true"/>
        <w:bidi w:val="0"/>
        <w:spacing w:lineRule="auto" w:line="240"/>
        <w:ind w:left="-37" w:right="0" w:hanging="0"/>
        <w:rPr>
          <w:rFonts w:ascii="Arial" w:hAnsi="Arial" w:eastAsia="Arial" w:cs="Arial"/>
          <w:b w:val="false"/>
          <w:b w:val="false"/>
          <w:bCs w:val="false"/>
          <w:color w:val="auto"/>
          <w:kern w:val="0"/>
          <w:sz w:val="22"/>
          <w:szCs w:val="22"/>
          <w:lang w:val="en-GB" w:eastAsia="zh-CN" w:bidi="ar-SA"/>
        </w:rPr>
      </w:pPr>
      <w:r>
        <w:rPr>
          <w:rFonts w:eastAsia="Arial" w:cs="Arial" w:ascii="Arial" w:hAnsi="Arial"/>
          <w:b w:val="false"/>
          <w:bCs w:val="false"/>
          <w:color w:val="auto"/>
          <w:kern w:val="0"/>
          <w:sz w:val="22"/>
          <w:szCs w:val="22"/>
          <w:lang w:val="en-GB" w:eastAsia="zh-CN" w:bidi="ar-SA"/>
        </w:rPr>
      </w:r>
    </w:p>
    <w:p>
      <w:pPr>
        <w:pStyle w:val="Normal"/>
        <w:widowControl w:val="false"/>
        <w:spacing w:lineRule="auto" w:line="240"/>
        <w:rPr>
          <w:rFonts w:ascii="Arial" w:hAnsi="Arial" w:cs="Arial"/>
          <w:iCs/>
          <w:color w:val="000000"/>
          <w:sz w:val="22"/>
          <w:szCs w:val="22"/>
        </w:rPr>
      </w:pPr>
      <w:r>
        <w:rPr>
          <w:rStyle w:val="StyleArialBoldItalic"/>
          <w:rFonts w:cs="Arial" w:ascii="Arial" w:hAnsi="Arial"/>
          <w:b/>
          <w:bCs/>
          <w:i w:val="false"/>
          <w:iCs/>
          <w:color w:val="000000"/>
          <w:sz w:val="22"/>
          <w:szCs w:val="22"/>
        </w:rPr>
        <w:t>Meeting closed 7:55pm The next meeting will be held on Monday 23rd September 2024 at 7pm</w:t>
      </w:r>
    </w:p>
    <w:sectPr>
      <w:headerReference w:type="default" r:id="rId4"/>
      <w:footerReference w:type="default" r:id="rId5"/>
      <w:type w:val="nextPage"/>
      <w:pgSz w:w="11906" w:h="16838"/>
      <w:pgMar w:left="1134" w:right="1134" w:header="720" w:top="1440" w:footer="709" w:bottom="144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Calibri">
    <w:charset w:val="00"/>
    <w:family w:val="roman"/>
    <w:pitch w:val="variable"/>
  </w:font>
  <w:font w:name="Tahoma">
    <w:charset w:val="00"/>
    <w:family w:val="roman"/>
    <w:pitch w:val="variable"/>
  </w:font>
  <w:font w:name="Liberation Mono">
    <w:altName w:val="Courier New"/>
    <w:charset w:val="00"/>
    <w:family w:val="roman"/>
    <w:pitch w:val="variable"/>
  </w:font>
  <w:font w:name="Arial">
    <w:altName w:val="sans-serif"/>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cs="Arial" w:ascii="Arial" w:hAnsi="Arial"/>
        <w:sz w:val="20"/>
        <w:szCs w:val="20"/>
      </w:rPr>
      <w:t xml:space="preserve">Page </w:t>
    </w:r>
    <w:r>
      <w:rPr>
        <w:rFonts w:cs="Arial"/>
        <w:b/>
        <w:sz w:val="20"/>
        <w:szCs w:val="20"/>
      </w:rPr>
      <w:fldChar w:fldCharType="begin"/>
    </w:r>
    <w:r>
      <w:rPr>
        <w:sz w:val="20"/>
        <w:b/>
        <w:szCs w:val="20"/>
        <w:rFonts w:cs="Arial"/>
      </w:rPr>
      <w:instrText> PAGE </w:instrText>
    </w:r>
    <w:r>
      <w:rPr>
        <w:sz w:val="20"/>
        <w:b/>
        <w:szCs w:val="20"/>
        <w:rFonts w:cs="Arial"/>
      </w:rPr>
      <w:fldChar w:fldCharType="separate"/>
    </w:r>
    <w:r>
      <w:rPr>
        <w:sz w:val="20"/>
        <w:b/>
        <w:szCs w:val="20"/>
        <w:rFonts w:cs="Arial"/>
      </w:rPr>
      <w:t>4</w:t>
    </w:r>
    <w:r>
      <w:rPr>
        <w:sz w:val="20"/>
        <w:b/>
        <w:szCs w:val="20"/>
        <w:rFonts w:cs="Arial"/>
      </w:rPr>
      <w:fldChar w:fldCharType="end"/>
    </w:r>
    <w:r>
      <w:rPr>
        <w:rFonts w:cs="Arial" w:ascii="Arial" w:hAnsi="Arial"/>
        <w:sz w:val="20"/>
        <w:szCs w:val="20"/>
      </w:rPr>
      <w:t xml:space="preserve"> of </w:t>
    </w:r>
    <w:r>
      <w:rPr>
        <w:rFonts w:cs="Arial"/>
        <w:b/>
        <w:sz w:val="20"/>
        <w:szCs w:val="20"/>
      </w:rPr>
      <w:fldChar w:fldCharType="begin"/>
    </w:r>
    <w:r>
      <w:rPr>
        <w:sz w:val="20"/>
        <w:b/>
        <w:szCs w:val="20"/>
        <w:rFonts w:cs="Arial"/>
      </w:rPr>
      <w:instrText> NUMPAGES </w:instrText>
    </w:r>
    <w:r>
      <w:rPr>
        <w:sz w:val="20"/>
        <w:b/>
        <w:szCs w:val="20"/>
        <w:rFonts w:cs="Arial"/>
      </w:rPr>
      <w:fldChar w:fldCharType="separate"/>
    </w:r>
    <w:r>
      <w:rPr>
        <w:sz w:val="20"/>
        <w:b/>
        <w:szCs w:val="20"/>
        <w:rFonts w:cs="Arial"/>
      </w:rPr>
      <w:t>4</w:t>
    </w:r>
    <w:r>
      <w:rPr>
        <w:sz w:val="20"/>
        <w:b/>
        <w:szCs w:val="20"/>
        <w:rFonts w:cs="Arial"/>
      </w:rPr>
      <w:fldChar w:fldCharType="end"/>
    </w:r>
  </w:p>
  <w:p>
    <w:pPr>
      <w:pStyle w:val="Footer"/>
      <w:rPr/>
    </w:pPr>
    <w:r>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Fonts w:cs="Arial" w:ascii="Arial" w:hAnsi="Arial"/>
      </w:rPr>
      <w:t>Kirkland Parish Council</w:t>
    </w:r>
    <w:r>
      <w:rPr>
        <w:rFonts w:cs="Arial" w:ascii="Arial" w:hAnsi="Arial"/>
        <w:sz w:val="20"/>
        <w:szCs w:val="20"/>
      </w:rPr>
      <w:t xml:space="preserve"> </w:t>
      <w:tab/>
      <w:tab/>
      <w:t xml:space="preserve">         2024-2025</w: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2">
    <w:name w:val="Heading 2"/>
    <w:basedOn w:val="Normal"/>
    <w:next w:val="Normal"/>
    <w:qFormat/>
    <w:pPr>
      <w:keepNext w:val="true"/>
      <w:numPr>
        <w:ilvl w:val="1"/>
        <w:numId w:val="1"/>
      </w:numPr>
      <w:spacing w:before="240" w:after="60"/>
      <w:outlineLvl w:val="1"/>
    </w:pPr>
    <w:rPr>
      <w:rFonts w:ascii="Arial" w:hAnsi="Arial"/>
      <w:b/>
      <w:bCs/>
      <w:iCs/>
      <w:szCs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DefaultParagraphFont0" w:customStyle="1">
    <w:name w:val="Default Paragraph Font0"/>
    <w:qFormat/>
    <w:rPr/>
  </w:style>
  <w:style w:type="character" w:styleId="WWDefaultParagraphFont" w:customStyle="1">
    <w:name w:val="WW-Default Paragraph Font"/>
    <w:qFormat/>
    <w:rPr/>
  </w:style>
  <w:style w:type="character" w:styleId="WW8Num2z0" w:customStyle="1">
    <w:name w:val="WW8Num2z0"/>
    <w:qFormat/>
    <w:rPr>
      <w:rFonts w:ascii="Symbol" w:hAnsi="Symbol" w:cs="Symbol"/>
    </w:rPr>
  </w:style>
  <w:style w:type="character" w:styleId="WWDefaultParagraphFont1" w:customStyle="1">
    <w:name w:val="WW-Default Paragraph Font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Arial" w:hAnsi="Arial" w:cs="Arial"/>
      <w:b w:val="false"/>
      <w:bCs/>
    </w:rPr>
  </w:style>
  <w:style w:type="character" w:styleId="WW8Num6z1" w:customStyle="1">
    <w:name w:val="WW8Num6z1"/>
    <w:qFormat/>
    <w:rPr>
      <w:rFonts w:ascii="Arial" w:hAnsi="Arial" w:cs="Arial"/>
      <w:b/>
      <w:bC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z w:val="24"/>
      <w:szCs w:val="24"/>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rFonts w:cs="Times New Roman"/>
    </w:rPr>
  </w:style>
  <w:style w:type="character" w:styleId="WW8Num16z0" w:customStyle="1">
    <w:name w:val="WW8Num16z0"/>
    <w:qFormat/>
    <w:rPr>
      <w:sz w:val="24"/>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Times New Roman"/>
    </w:rPr>
  </w:style>
  <w:style w:type="character" w:styleId="WW8Num17z2" w:customStyle="1">
    <w:name w:val="WW8Num17z2"/>
    <w:qFormat/>
    <w:rPr>
      <w:rFonts w:ascii="Wingdings" w:hAnsi="Wingdings" w:cs="Wingdings"/>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DefaultParagraphFont11" w:customStyle="1">
    <w:name w:val="WW-Default Paragraph Font1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DefaultParagraphFont111" w:customStyle="1">
    <w:name w:val="WW-Default Paragraph Font111"/>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DefaultParagraphFont1111" w:customStyle="1">
    <w:name w:val="WW-Default Paragraph Font1111"/>
    <w:qFormat/>
    <w:rPr/>
  </w:style>
  <w:style w:type="character" w:styleId="InternetLink">
    <w:name w:val="Hyperlink"/>
    <w:rPr>
      <w:color w:val="0000FF"/>
      <w:u w:val="single"/>
    </w:rPr>
  </w:style>
  <w:style w:type="character" w:styleId="Pagenumber">
    <w:name w:val="page number"/>
    <w:basedOn w:val="WWDefaultParagraphFont1111"/>
    <w:qFormat/>
    <w:rPr/>
  </w:style>
  <w:style w:type="character" w:styleId="StyleArialBoldItalic" w:customStyle="1">
    <w:name w:val="Style Arial Bold Italic"/>
    <w:qFormat/>
    <w:rPr>
      <w:rFonts w:ascii="Arial" w:hAnsi="Arial" w:cs="Arial"/>
      <w:b/>
      <w:bCs/>
      <w:i/>
      <w:iCs/>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FooterChar" w:customStyle="1">
    <w:name w:val="Footer Char"/>
    <w:qFormat/>
    <w:rPr>
      <w:sz w:val="24"/>
      <w:szCs w:val="24"/>
    </w:rPr>
  </w:style>
  <w:style w:type="character" w:styleId="SubtitleChar" w:customStyle="1">
    <w:name w:val="Subtitle Char"/>
    <w:qFormat/>
    <w:rPr>
      <w:b/>
      <w:bCs/>
      <w:sz w:val="24"/>
      <w:szCs w:val="24"/>
      <w:u w:val="single"/>
    </w:rPr>
  </w:style>
  <w:style w:type="character" w:styleId="BodyTextChar" w:customStyle="1">
    <w:name w:val="Body Text Char"/>
    <w:qFormat/>
    <w:rPr>
      <w:color w:val="000000"/>
      <w:sz w:val="24"/>
      <w:szCs w:val="24"/>
    </w:rPr>
  </w:style>
  <w:style w:type="character" w:styleId="HTMLPreformattedChar" w:customStyle="1">
    <w:name w:val="HTML Preformatted Char"/>
    <w:qFormat/>
    <w:rPr>
      <w:rFonts w:ascii="Courier New" w:hAnsi="Courier New" w:cs="Courier New"/>
    </w:rPr>
  </w:style>
  <w:style w:type="character" w:styleId="FootnoteTextChar" w:customStyle="1">
    <w:name w:val="Footnote Text Char"/>
    <w:qFormat/>
    <w:rPr>
      <w:rFonts w:ascii="Calibri" w:hAnsi="Calibri" w:eastAsia="Calibri" w:cs="Calibri"/>
    </w:rPr>
  </w:style>
  <w:style w:type="character" w:styleId="FootnoteCharacters" w:customStyle="1">
    <w:name w:val="Footnote Characters"/>
    <w:qFormat/>
    <w:rPr>
      <w:rFonts w:ascii="Times New Roman" w:hAnsi="Times New Roman" w:cs="Times New Roman"/>
      <w:vertAlign w:val="superscript"/>
    </w:rPr>
  </w:style>
  <w:style w:type="character" w:styleId="Casenumber" w:customStyle="1">
    <w:name w:val="casenumber"/>
    <w:qFormat/>
    <w:rPr/>
  </w:style>
  <w:style w:type="character" w:styleId="Description" w:customStyle="1">
    <w:name w:val="description"/>
    <w:qFormat/>
    <w:rPr/>
  </w:style>
  <w:style w:type="character" w:styleId="Address" w:customStyle="1">
    <w:name w:val="address"/>
    <w:qFormat/>
    <w:rPr/>
  </w:style>
  <w:style w:type="character" w:styleId="FootnoteAnchor">
    <w:name w:val="Footnote Anchor"/>
    <w:rPr>
      <w:rFonts w:ascii="Times New Roman" w:hAnsi="Times New Roman" w:cs="Times New Roman"/>
      <w:vertAlign w:val="superscript"/>
    </w:rPr>
  </w:style>
  <w:style w:type="character" w:styleId="Heading2Char" w:customStyle="1">
    <w:name w:val="Heading 2 Char"/>
    <w:qFormat/>
    <w:rPr>
      <w:rFonts w:ascii="Arial" w:hAnsi="Arial" w:eastAsia="Times New Roman" w:cs="Times New Roman"/>
      <w:b/>
      <w:bCs/>
      <w:iCs/>
      <w:sz w:val="24"/>
      <w:szCs w:val="28"/>
    </w:rPr>
  </w:style>
  <w:style w:type="character" w:styleId="Strong">
    <w:name w:val="Strong"/>
    <w:qFormat/>
    <w:rPr>
      <w:b/>
      <w:bCs/>
    </w:rPr>
  </w:style>
  <w:style w:type="character" w:styleId="SecondHeadingChar" w:customStyle="1">
    <w:name w:val="Second Heading Char"/>
    <w:qFormat/>
    <w:rPr>
      <w:rFonts w:ascii="Arial" w:hAnsi="Arial" w:cs="Arial"/>
      <w:b/>
      <w:bCs/>
      <w:sz w:val="24"/>
      <w:szCs w:val="24"/>
    </w:rPr>
  </w:style>
  <w:style w:type="character" w:styleId="Dblock" w:customStyle="1">
    <w:name w:val="d-block"/>
    <w:qFormat/>
    <w:rPr/>
  </w:style>
  <w:style w:type="character" w:styleId="Emphasis">
    <w:name w:val="Emphasis"/>
    <w:qFormat/>
    <w:rPr>
      <w:i/>
      <w:iCs/>
    </w:rPr>
  </w:style>
  <w:style w:type="character" w:styleId="VisitedInternetLink">
    <w:name w:val="FollowedHyperlink"/>
    <w:rPr>
      <w:color w:val="954F72"/>
      <w:u w:val="single"/>
    </w:rPr>
  </w:style>
  <w:style w:type="character" w:styleId="UnresolvedMention">
    <w:name w:val="Unresolved Mention"/>
    <w:qFormat/>
    <w:rPr>
      <w:color w:val="605E5C"/>
      <w:shd w:fill="E1DFDD" w:val="clear"/>
    </w:rPr>
  </w:style>
  <w:style w:type="paragraph" w:styleId="Heading" w:customStyle="1">
    <w:name w:val="Heading"/>
    <w:basedOn w:val="Normal"/>
    <w:next w:val="TextBody"/>
    <w:qFormat/>
    <w:pPr>
      <w:keepNext w:val="true"/>
      <w:spacing w:before="240" w:after="120"/>
    </w:pPr>
    <w:rPr>
      <w:rFonts w:ascii="Arial" w:hAnsi="Arial" w:eastAsia="MS Mincho" w:cs="Tahoma"/>
      <w:sz w:val="28"/>
      <w:szCs w:val="28"/>
    </w:rPr>
  </w:style>
  <w:style w:type="paragraph" w:styleId="TextBody">
    <w:name w:val="Body Text"/>
    <w:basedOn w:val="Normal"/>
    <w:pPr/>
    <w:rPr>
      <w:color w:val="000000"/>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Tahoma"/>
    </w:rPr>
  </w:style>
  <w:style w:type="paragraph" w:styleId="Caption1">
    <w:name w:val="caption"/>
    <w:basedOn w:val="Normal"/>
    <w:qFormat/>
    <w:pPr>
      <w:suppressLineNumbers/>
      <w:spacing w:before="120" w:after="120"/>
    </w:pPr>
    <w:rPr>
      <w:rFonts w:cs="Tahoma"/>
      <w:i/>
      <w:iCs/>
    </w:rPr>
  </w:style>
  <w:style w:type="paragraph" w:styleId="BodyText2">
    <w:name w:val="Body Text 2"/>
    <w:basedOn w:val="Normal"/>
    <w:qFormat/>
    <w:pPr>
      <w:spacing w:lineRule="auto" w:line="480" w:before="0" w:after="120"/>
    </w:pPr>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153" w:leader="none"/>
        <w:tab w:val="right" w:pos="8306" w:leader="none"/>
      </w:tabs>
    </w:pPr>
    <w:rPr/>
  </w:style>
  <w:style w:type="paragraph" w:styleId="Subtitle">
    <w:name w:val="Subtitle"/>
    <w:basedOn w:val="Normal"/>
    <w:next w:val="TextBody"/>
    <w:qFormat/>
    <w:pPr>
      <w:jc w:val="center"/>
    </w:pPr>
    <w:rPr>
      <w:b/>
      <w:bCs/>
      <w:u w:val="single"/>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FrameContents" w:customStyle="1">
    <w:name w:val="Frame Contents"/>
    <w:basedOn w:val="Normal"/>
    <w:qFormat/>
    <w:pPr/>
    <w:rPr/>
  </w:style>
  <w:style w:type="paragraph" w:styleId="WWDefault" w:customStyle="1">
    <w:name w:val="WW-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sz w:val="20"/>
      <w:szCs w:val="20"/>
    </w:rPr>
  </w:style>
  <w:style w:type="paragraph" w:styleId="ListParagraph">
    <w:name w:val="List Paragraph"/>
    <w:basedOn w:val="Normal"/>
    <w:qFormat/>
    <w:pPr>
      <w:ind w:left="720" w:hanging="0"/>
    </w:pPr>
    <w:rPr/>
  </w:style>
  <w:style w:type="paragraph" w:styleId="Footnote">
    <w:name w:val="Footnote Text"/>
    <w:basedOn w:val="Normal"/>
    <w:pPr>
      <w:suppressAutoHyphens w:val="false"/>
    </w:pPr>
    <w:rPr>
      <w:rFonts w:ascii="Calibri" w:hAnsi="Calibri" w:eastAsia="Calibri" w:cs="Calibri"/>
      <w:sz w:val="20"/>
      <w:szCs w:val="20"/>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NormalWeb">
    <w:name w:val="Normal (Web)"/>
    <w:basedOn w:val="Normal"/>
    <w:qFormat/>
    <w:pPr>
      <w:suppressAutoHyphens w:val="false"/>
      <w:spacing w:before="280" w:after="280"/>
    </w:pPr>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paragraph" w:styleId="SecondHeading" w:customStyle="1">
    <w:name w:val="Second Heading"/>
    <w:basedOn w:val="Normal"/>
    <w:qFormat/>
    <w:pPr>
      <w:widowControl w:val="false"/>
    </w:pPr>
    <w:rPr>
      <w:rFonts w:ascii="Arial" w:hAnsi="Arial" w:cs="Arial"/>
      <w:b/>
      <w:bCs/>
    </w:rPr>
  </w:style>
  <w:style w:type="paragraph" w:styleId="Xmsonormal" w:customStyle="1">
    <w:name w:val="x_msonormal"/>
    <w:basedOn w:val="Normal"/>
    <w:qFormat/>
    <w:pPr>
      <w:suppressAutoHyphens w:val="false"/>
      <w:spacing w:before="280" w:after="280"/>
    </w:pPr>
    <w:rPr/>
  </w:style>
  <w:style w:type="paragraph" w:styleId="Summary" w:customStyle="1">
    <w:name w:val="summary"/>
    <w:basedOn w:val="Normal"/>
    <w:qFormat/>
    <w:pPr>
      <w:suppressAutoHyphens w:val="false"/>
      <w:spacing w:before="280" w:after="280"/>
    </w:pPr>
    <w:rPr/>
  </w:style>
  <w:style w:type="paragraph" w:styleId="PreformattedText">
    <w:name w:val="Preformatted Text"/>
    <w:basedOn w:val="Normal"/>
    <w:qFormat/>
    <w:pPr>
      <w:spacing w:before="0" w:after="0"/>
    </w:pPr>
    <w:rPr>
      <w:rFonts w:ascii="Liberation Mono" w:hAnsi="Liberation Mono" w:eastAsia="MS Gothic" w:cs="Liberation Mono"/>
      <w:sz w:val="20"/>
      <w:szCs w:val="20"/>
    </w:rPr>
  </w:style>
  <w:style w:type="numbering" w:styleId="NoList" w:default="1">
    <w:name w:val="No List"/>
    <w:uiPriority w:val="99"/>
    <w:semiHidden/>
    <w:unhideWhenUsed/>
    <w:qFormat/>
  </w:style>
  <w:style w:type="numbering" w:styleId="WW8Num3">
    <w:name w:val="WW8Num3"/>
    <w:qFormat/>
  </w:style>
  <w:style w:type="numbering" w:styleId="WW8Num2">
    <w:name w:val="WW8Num2"/>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4762</TotalTime>
  <Application>LibreOffice/7.1.8.1$Windows_X86_64 LibreOffice_project/e1f30c802c3269a1d052614453f260e49458c82c</Application>
  <AppVersion>15.0000</AppVersion>
  <Pages>7</Pages>
  <Words>1080</Words>
  <Characters>5488</Characters>
  <CharactersWithSpaces>6877</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2023-01-13T22:33:00Z</dcterms:created>
  <dc:creator>Catterall &amp; Pilling - Parish Clerk</dc:creator>
  <dc:description/>
  <dc:language>en-GB</dc:language>
  <cp:lastModifiedBy/>
  <cp:lastPrinted>2024-09-14T11:27:30Z</cp:lastPrinted>
  <dcterms:modified xsi:type="dcterms:W3CDTF">2024-09-14T11:36:06Z</dcterms:modified>
  <cp:revision>92</cp:revision>
  <dc:subject/>
  <dc:title>KIRKLAND PARISH COUNCIL</dc:title>
</cp:coreProperties>
</file>

<file path=docProps/custom.xml><?xml version="1.0" encoding="utf-8"?>
<Properties xmlns="http://schemas.openxmlformats.org/officeDocument/2006/custom-properties" xmlns:vt="http://schemas.openxmlformats.org/officeDocument/2006/docPropsVTypes"/>
</file>